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E9EF" w14:textId="2C7B745D" w:rsidR="007F3D5B" w:rsidRPr="00F66DB7" w:rsidRDefault="007F3D5B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 xml:space="preserve">Сообщение о проведении годового </w:t>
      </w:r>
      <w:r w:rsidR="00E00342">
        <w:rPr>
          <w:b/>
          <w:sz w:val="22"/>
        </w:rPr>
        <w:t xml:space="preserve">заседания </w:t>
      </w:r>
      <w:r w:rsidRPr="00F66DB7">
        <w:rPr>
          <w:b/>
          <w:sz w:val="22"/>
        </w:rPr>
        <w:t>общего собрания акционеров</w:t>
      </w:r>
    </w:p>
    <w:p w14:paraId="6608459F" w14:textId="095F2AC9" w:rsidR="007F3D5B" w:rsidRPr="00F66DB7" w:rsidRDefault="00E72565" w:rsidP="007F3D5B">
      <w:pPr>
        <w:tabs>
          <w:tab w:val="left" w:pos="0"/>
          <w:tab w:val="left" w:pos="1134"/>
        </w:tabs>
        <w:jc w:val="center"/>
        <w:rPr>
          <w:b/>
          <w:sz w:val="22"/>
        </w:rPr>
      </w:pPr>
      <w:r w:rsidRPr="00F66DB7">
        <w:rPr>
          <w:b/>
          <w:sz w:val="22"/>
        </w:rPr>
        <w:t>П</w:t>
      </w:r>
      <w:r w:rsidR="007F3D5B" w:rsidRPr="00F66DB7">
        <w:rPr>
          <w:b/>
          <w:sz w:val="22"/>
        </w:rPr>
        <w:t>АО «Фармсинтез»</w:t>
      </w:r>
    </w:p>
    <w:p w14:paraId="6663CFC2" w14:textId="77777777" w:rsidR="007F3D5B" w:rsidRPr="00F66DB7" w:rsidRDefault="007F3D5B" w:rsidP="000A6920">
      <w:pPr>
        <w:tabs>
          <w:tab w:val="left" w:pos="0"/>
          <w:tab w:val="left" w:pos="1134"/>
        </w:tabs>
        <w:ind w:firstLine="0"/>
        <w:rPr>
          <w:b/>
          <w:sz w:val="22"/>
        </w:rPr>
      </w:pPr>
    </w:p>
    <w:p w14:paraId="03BDBFFF" w14:textId="1FCCAFAD" w:rsidR="007E613E" w:rsidRDefault="00E72565" w:rsidP="007F3D5B">
      <w:pPr>
        <w:tabs>
          <w:tab w:val="left" w:pos="0"/>
          <w:tab w:val="left" w:pos="1134"/>
        </w:tabs>
        <w:jc w:val="both"/>
        <w:rPr>
          <w:sz w:val="22"/>
        </w:rPr>
      </w:pPr>
      <w:r w:rsidRPr="00F66DB7">
        <w:rPr>
          <w:sz w:val="22"/>
        </w:rPr>
        <w:t>Публичное</w:t>
      </w:r>
      <w:r w:rsidR="00C37616" w:rsidRPr="00F66DB7">
        <w:rPr>
          <w:sz w:val="22"/>
        </w:rPr>
        <w:t xml:space="preserve"> акционерное общество «</w:t>
      </w:r>
      <w:r w:rsidR="007F3D5B" w:rsidRPr="00F66DB7">
        <w:rPr>
          <w:sz w:val="22"/>
        </w:rPr>
        <w:t>Фармсинтез</w:t>
      </w:r>
      <w:r w:rsidR="00C37616" w:rsidRPr="00F66DB7">
        <w:rPr>
          <w:sz w:val="22"/>
        </w:rPr>
        <w:t>» (</w:t>
      </w:r>
      <w:r w:rsidR="00CA4B91" w:rsidRPr="00F66DB7">
        <w:rPr>
          <w:sz w:val="22"/>
        </w:rPr>
        <w:t xml:space="preserve">место нахождения: Российская Федерация, Ленинградская область, Всеволожский район; адрес: </w:t>
      </w:r>
      <w:r w:rsidR="00F1625B" w:rsidRPr="00F1625B">
        <w:rPr>
          <w:sz w:val="22"/>
        </w:rPr>
        <w:t xml:space="preserve">188663, Ленинградская обл., Всеволожский муниципальный район, </w:t>
      </w:r>
      <w:proofErr w:type="spellStart"/>
      <w:r w:rsidR="00F1625B" w:rsidRPr="00F1625B">
        <w:rPr>
          <w:sz w:val="22"/>
        </w:rPr>
        <w:t>Кузьмоловское</w:t>
      </w:r>
      <w:proofErr w:type="spellEnd"/>
      <w:r w:rsidR="00F1625B" w:rsidRPr="00F1625B">
        <w:rPr>
          <w:sz w:val="22"/>
        </w:rPr>
        <w:t xml:space="preserve"> городское поселение, </w:t>
      </w:r>
      <w:proofErr w:type="spellStart"/>
      <w:r w:rsidR="00F1625B" w:rsidRPr="00F1625B">
        <w:rPr>
          <w:sz w:val="22"/>
        </w:rPr>
        <w:t>гп</w:t>
      </w:r>
      <w:proofErr w:type="spellEnd"/>
      <w:r w:rsidR="00F1625B" w:rsidRPr="00F1625B">
        <w:rPr>
          <w:sz w:val="22"/>
        </w:rPr>
        <w:t xml:space="preserve">. </w:t>
      </w:r>
      <w:proofErr w:type="spellStart"/>
      <w:r w:rsidR="00F1625B" w:rsidRPr="00F1625B">
        <w:rPr>
          <w:sz w:val="22"/>
        </w:rPr>
        <w:t>Кузьмоловский</w:t>
      </w:r>
      <w:proofErr w:type="spellEnd"/>
      <w:r w:rsidR="00F1625B" w:rsidRPr="00F1625B">
        <w:rPr>
          <w:sz w:val="22"/>
        </w:rPr>
        <w:t>, ул. Заводская, здание 3, корпус 134</w:t>
      </w:r>
      <w:r w:rsidR="00C37616" w:rsidRPr="00F66DB7">
        <w:rPr>
          <w:sz w:val="22"/>
        </w:rPr>
        <w:t>)</w:t>
      </w:r>
      <w:r w:rsidR="00753F94" w:rsidRPr="00F66DB7">
        <w:rPr>
          <w:sz w:val="22"/>
        </w:rPr>
        <w:t>, далее также Общество,</w:t>
      </w:r>
      <w:r w:rsidR="007F3D5B" w:rsidRPr="00F66DB7">
        <w:rPr>
          <w:sz w:val="22"/>
        </w:rPr>
        <w:t xml:space="preserve"> сообщает о проведении годового </w:t>
      </w:r>
      <w:r w:rsidR="00E00342" w:rsidRPr="00E00342">
        <w:rPr>
          <w:sz w:val="22"/>
        </w:rPr>
        <w:t xml:space="preserve">заседания </w:t>
      </w:r>
      <w:r w:rsidR="00E00342" w:rsidRPr="00F66DB7">
        <w:rPr>
          <w:sz w:val="22"/>
        </w:rPr>
        <w:t xml:space="preserve">общего </w:t>
      </w:r>
      <w:r w:rsidR="007F3D5B" w:rsidRPr="00F66DB7">
        <w:rPr>
          <w:sz w:val="22"/>
        </w:rPr>
        <w:t xml:space="preserve">собрания акционеров </w:t>
      </w:r>
      <w:r w:rsidR="00E00342">
        <w:rPr>
          <w:sz w:val="22"/>
        </w:rPr>
        <w:t>Общества</w:t>
      </w:r>
      <w:r w:rsidR="007E613E">
        <w:rPr>
          <w:sz w:val="22"/>
        </w:rPr>
        <w:t>.</w:t>
      </w:r>
    </w:p>
    <w:p w14:paraId="121C2548" w14:textId="77777777" w:rsidR="007E613E" w:rsidRDefault="007E613E" w:rsidP="007F3D5B">
      <w:pPr>
        <w:tabs>
          <w:tab w:val="left" w:pos="0"/>
          <w:tab w:val="left" w:pos="1134"/>
        </w:tabs>
        <w:jc w:val="both"/>
        <w:rPr>
          <w:sz w:val="22"/>
        </w:rPr>
      </w:pPr>
    </w:p>
    <w:p w14:paraId="5CCEE364" w14:textId="681D1648" w:rsidR="007E613E" w:rsidRDefault="007E613E" w:rsidP="007F3D5B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>Способ принятия решений общ</w:t>
      </w:r>
      <w:r>
        <w:rPr>
          <w:sz w:val="22"/>
        </w:rPr>
        <w:t>им</w:t>
      </w:r>
      <w:r w:rsidRPr="007E613E">
        <w:rPr>
          <w:sz w:val="22"/>
        </w:rPr>
        <w:t xml:space="preserve"> собрани</w:t>
      </w:r>
      <w:r>
        <w:rPr>
          <w:sz w:val="22"/>
        </w:rPr>
        <w:t>ем</w:t>
      </w:r>
      <w:r w:rsidRPr="007E613E">
        <w:rPr>
          <w:sz w:val="22"/>
        </w:rPr>
        <w:t xml:space="preserve"> акционеров: </w:t>
      </w:r>
      <w:r w:rsidR="0016563A" w:rsidRPr="0016563A">
        <w:rPr>
          <w:b/>
          <w:sz w:val="22"/>
        </w:rPr>
        <w:t>заседание, совмещенное с заочным голосованием</w:t>
      </w:r>
      <w:r w:rsidRPr="007E613E">
        <w:rPr>
          <w:sz w:val="22"/>
        </w:rPr>
        <w:t>.</w:t>
      </w:r>
    </w:p>
    <w:p w14:paraId="2300C451" w14:textId="70BB5E72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 xml:space="preserve">Дата проведения </w:t>
      </w:r>
      <w:r w:rsidR="006216B7" w:rsidRPr="006216B7">
        <w:rPr>
          <w:sz w:val="22"/>
        </w:rPr>
        <w:t>годового заседания общего собрания акционеров</w:t>
      </w:r>
      <w:r w:rsidRPr="007E613E">
        <w:rPr>
          <w:sz w:val="22"/>
        </w:rPr>
        <w:t xml:space="preserve">: </w:t>
      </w:r>
      <w:r w:rsidR="00286D4A" w:rsidRPr="00286D4A">
        <w:rPr>
          <w:b/>
          <w:sz w:val="22"/>
        </w:rPr>
        <w:t>30 июня 2025 года</w:t>
      </w:r>
      <w:r w:rsidRPr="007E613E">
        <w:rPr>
          <w:sz w:val="22"/>
        </w:rPr>
        <w:t>.</w:t>
      </w:r>
    </w:p>
    <w:p w14:paraId="6F781E9B" w14:textId="4E315BBF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 xml:space="preserve">Место проведения </w:t>
      </w:r>
      <w:r w:rsidR="005B0D7F" w:rsidRPr="005B0D7F">
        <w:rPr>
          <w:sz w:val="22"/>
        </w:rPr>
        <w:t>годового заседания общего собрания акционеров</w:t>
      </w:r>
      <w:r w:rsidRPr="007E613E">
        <w:rPr>
          <w:sz w:val="22"/>
        </w:rPr>
        <w:t xml:space="preserve">: </w:t>
      </w:r>
      <w:r w:rsidR="00286D4A" w:rsidRPr="00286D4A">
        <w:rPr>
          <w:sz w:val="22"/>
        </w:rPr>
        <w:t>191119, г. Санкт-Петербург, наб. Обводного канала, д. 93а, литера А, этаж 3, офис 5Н, Бизнес-центр Нептун (в офисе регистратора Общества – АО «НРК - Р.О.С.Т.»).</w:t>
      </w:r>
    </w:p>
    <w:p w14:paraId="6E3B0F93" w14:textId="21D3872B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 xml:space="preserve">Время проведения </w:t>
      </w:r>
      <w:r w:rsidR="006216B7" w:rsidRPr="006216B7">
        <w:rPr>
          <w:sz w:val="22"/>
        </w:rPr>
        <w:t>годового заседания общего собрания акционеров</w:t>
      </w:r>
      <w:r w:rsidRPr="007E613E">
        <w:rPr>
          <w:sz w:val="22"/>
        </w:rPr>
        <w:t xml:space="preserve">: </w:t>
      </w:r>
      <w:r w:rsidR="00286D4A" w:rsidRPr="005D3BDF">
        <w:rPr>
          <w:b/>
          <w:sz w:val="22"/>
        </w:rPr>
        <w:t>13 часов 00 минут по московскому времени</w:t>
      </w:r>
      <w:r w:rsidRPr="007E613E">
        <w:rPr>
          <w:sz w:val="22"/>
        </w:rPr>
        <w:t>.</w:t>
      </w:r>
    </w:p>
    <w:p w14:paraId="6AD17090" w14:textId="305E51C3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>Время начала регистрации</w:t>
      </w:r>
      <w:r w:rsidR="00F427C4" w:rsidRPr="00F427C4">
        <w:rPr>
          <w:sz w:val="20"/>
        </w:rPr>
        <w:t xml:space="preserve"> </w:t>
      </w:r>
      <w:r w:rsidR="00F427C4" w:rsidRPr="00F427C4">
        <w:rPr>
          <w:sz w:val="22"/>
        </w:rPr>
        <w:t>лиц, принимающих участие в годовом заседании</w:t>
      </w:r>
      <w:r w:rsidRPr="007E613E">
        <w:rPr>
          <w:sz w:val="22"/>
        </w:rPr>
        <w:t xml:space="preserve">: </w:t>
      </w:r>
      <w:r w:rsidR="005D3BDF" w:rsidRPr="004D79FC">
        <w:rPr>
          <w:b/>
          <w:sz w:val="22"/>
        </w:rPr>
        <w:t>12 часов 30 минут по московскому времени</w:t>
      </w:r>
      <w:r w:rsidRPr="007E613E">
        <w:rPr>
          <w:sz w:val="22"/>
        </w:rPr>
        <w:t>.</w:t>
      </w:r>
    </w:p>
    <w:p w14:paraId="7FD82F62" w14:textId="789E4E3C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>Дата, на которую определяются (фиксируются) лица, имеющие право голоса при принят</w:t>
      </w:r>
      <w:bookmarkStart w:id="0" w:name="_GoBack"/>
      <w:bookmarkEnd w:id="0"/>
      <w:r w:rsidRPr="007E613E">
        <w:rPr>
          <w:sz w:val="22"/>
        </w:rPr>
        <w:t xml:space="preserve">ии решений общим собранием акционеров: </w:t>
      </w:r>
      <w:r w:rsidR="005D3BDF" w:rsidRPr="005D3BDF">
        <w:rPr>
          <w:b/>
          <w:sz w:val="22"/>
        </w:rPr>
        <w:t>06 июня 2025 года</w:t>
      </w:r>
      <w:r w:rsidRPr="007E613E">
        <w:rPr>
          <w:sz w:val="22"/>
        </w:rPr>
        <w:t>.</w:t>
      </w:r>
    </w:p>
    <w:p w14:paraId="239EB22C" w14:textId="73A34EA2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="005D3BDF" w:rsidRPr="005D3BDF">
        <w:rPr>
          <w:sz w:val="22"/>
        </w:rPr>
        <w:t>акции обыкновенные</w:t>
      </w:r>
      <w:r w:rsidRPr="007E613E">
        <w:rPr>
          <w:sz w:val="22"/>
        </w:rPr>
        <w:t>.</w:t>
      </w:r>
    </w:p>
    <w:p w14:paraId="3FF2A2C3" w14:textId="69D1F078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 xml:space="preserve">Дата окончания приема бюллетеней для голосования: </w:t>
      </w:r>
      <w:r w:rsidR="005D3BDF" w:rsidRPr="005D3BDF">
        <w:rPr>
          <w:b/>
          <w:sz w:val="22"/>
        </w:rPr>
        <w:t>27 июня 2025 г.</w:t>
      </w:r>
      <w:r w:rsidR="005D3BDF" w:rsidRPr="005D3BDF">
        <w:rPr>
          <w:sz w:val="22"/>
        </w:rPr>
        <w:t xml:space="preserve"> (за 2 дня до даты проведения заседания)</w:t>
      </w:r>
      <w:r w:rsidR="005D3BDF">
        <w:rPr>
          <w:sz w:val="22"/>
        </w:rPr>
        <w:t>.</w:t>
      </w:r>
    </w:p>
    <w:p w14:paraId="513824F9" w14:textId="77777777" w:rsidR="00962F8D" w:rsidRDefault="00962F8D" w:rsidP="00962F8D">
      <w:pPr>
        <w:tabs>
          <w:tab w:val="left" w:pos="0"/>
          <w:tab w:val="left" w:pos="1134"/>
        </w:tabs>
        <w:jc w:val="both"/>
        <w:rPr>
          <w:sz w:val="22"/>
        </w:rPr>
      </w:pPr>
      <w:r w:rsidRPr="00962F8D">
        <w:rPr>
          <w:sz w:val="22"/>
        </w:rPr>
        <w:t xml:space="preserve">Почтовые адреса, по которым </w:t>
      </w:r>
      <w:r w:rsidR="007E613E" w:rsidRPr="007E613E">
        <w:rPr>
          <w:sz w:val="22"/>
        </w:rPr>
        <w:t xml:space="preserve">могут направляться заполненные бюллетени для голосования: </w:t>
      </w:r>
    </w:p>
    <w:p w14:paraId="086AB8C6" w14:textId="13603594" w:rsidR="00962F8D" w:rsidRPr="00962F8D" w:rsidRDefault="00962F8D" w:rsidP="00962F8D">
      <w:pPr>
        <w:tabs>
          <w:tab w:val="left" w:pos="0"/>
          <w:tab w:val="left" w:pos="1134"/>
        </w:tabs>
        <w:jc w:val="both"/>
        <w:rPr>
          <w:sz w:val="22"/>
        </w:rPr>
      </w:pPr>
      <w:r w:rsidRPr="00962F8D">
        <w:rPr>
          <w:sz w:val="22"/>
        </w:rPr>
        <w:t>- Российская Федерация, 197110, г. Санкт-Петербург, улица Корпусная, д. 9, литер А, ПАО</w:t>
      </w:r>
      <w:r>
        <w:rPr>
          <w:sz w:val="22"/>
        </w:rPr>
        <w:t> </w:t>
      </w:r>
      <w:r w:rsidRPr="00962F8D">
        <w:rPr>
          <w:sz w:val="22"/>
        </w:rPr>
        <w:t>«Фармсинтез»;</w:t>
      </w:r>
    </w:p>
    <w:p w14:paraId="69E3C729" w14:textId="5B487EE2" w:rsidR="007E613E" w:rsidRPr="007E613E" w:rsidRDefault="00962F8D" w:rsidP="00962F8D">
      <w:pPr>
        <w:tabs>
          <w:tab w:val="left" w:pos="0"/>
          <w:tab w:val="left" w:pos="1134"/>
        </w:tabs>
        <w:jc w:val="both"/>
        <w:rPr>
          <w:sz w:val="22"/>
        </w:rPr>
      </w:pPr>
      <w:r w:rsidRPr="00962F8D">
        <w:rPr>
          <w:sz w:val="22"/>
        </w:rPr>
        <w:t xml:space="preserve">- Российская Федерация, 188663, Ленинградская обл., Всеволожский муниципальный район, </w:t>
      </w:r>
      <w:proofErr w:type="spellStart"/>
      <w:r w:rsidRPr="00962F8D">
        <w:rPr>
          <w:sz w:val="22"/>
        </w:rPr>
        <w:t>Кузьмоловское</w:t>
      </w:r>
      <w:proofErr w:type="spellEnd"/>
      <w:r w:rsidRPr="00962F8D">
        <w:rPr>
          <w:sz w:val="22"/>
        </w:rPr>
        <w:t xml:space="preserve"> городское поселение, </w:t>
      </w:r>
      <w:proofErr w:type="spellStart"/>
      <w:r w:rsidRPr="00962F8D">
        <w:rPr>
          <w:sz w:val="22"/>
        </w:rPr>
        <w:t>гп</w:t>
      </w:r>
      <w:proofErr w:type="spellEnd"/>
      <w:r w:rsidRPr="00962F8D">
        <w:rPr>
          <w:sz w:val="22"/>
        </w:rPr>
        <w:t xml:space="preserve">. </w:t>
      </w:r>
      <w:proofErr w:type="spellStart"/>
      <w:r w:rsidRPr="00962F8D">
        <w:rPr>
          <w:sz w:val="22"/>
        </w:rPr>
        <w:t>Кузьмоловский</w:t>
      </w:r>
      <w:proofErr w:type="spellEnd"/>
      <w:r w:rsidRPr="00962F8D">
        <w:rPr>
          <w:sz w:val="22"/>
        </w:rPr>
        <w:t>, ул. Заводская, здание 3, корпус 134, ПАО</w:t>
      </w:r>
      <w:r>
        <w:rPr>
          <w:sz w:val="22"/>
        </w:rPr>
        <w:t> </w:t>
      </w:r>
      <w:r w:rsidRPr="00962F8D">
        <w:rPr>
          <w:sz w:val="22"/>
        </w:rPr>
        <w:t>«Фармсинтез»</w:t>
      </w:r>
      <w:r w:rsidR="007E613E" w:rsidRPr="007E613E">
        <w:rPr>
          <w:sz w:val="22"/>
        </w:rPr>
        <w:t>.</w:t>
      </w:r>
    </w:p>
    <w:p w14:paraId="625C67DA" w14:textId="77777777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0E090EFC" w14:textId="7D0D3C85" w:rsidR="007E613E" w:rsidRP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>Адрес электронной почты, по которому могут направляться заполненные бюллетени для голосования: не применимо.</w:t>
      </w:r>
    </w:p>
    <w:p w14:paraId="53AD65E7" w14:textId="77777777" w:rsidR="00752693" w:rsidRPr="007E613E" w:rsidRDefault="007E613E" w:rsidP="00752693">
      <w:pPr>
        <w:tabs>
          <w:tab w:val="left" w:pos="0"/>
          <w:tab w:val="left" w:pos="1134"/>
        </w:tabs>
        <w:jc w:val="both"/>
        <w:rPr>
          <w:sz w:val="22"/>
        </w:rPr>
      </w:pPr>
      <w:r w:rsidRPr="007E613E">
        <w:rPr>
          <w:sz w:val="22"/>
        </w:rPr>
        <w:t>Электронные (технические средства) для заполнения и направления бюллетеней для голосования в электронной форме и/или дистанционного участия в заседании:</w:t>
      </w:r>
      <w:r w:rsidR="00752693">
        <w:rPr>
          <w:sz w:val="22"/>
        </w:rPr>
        <w:t xml:space="preserve"> </w:t>
      </w:r>
      <w:r w:rsidR="00752693" w:rsidRPr="007E613E">
        <w:rPr>
          <w:sz w:val="22"/>
        </w:rPr>
        <w:t>не применимо.</w:t>
      </w:r>
    </w:p>
    <w:p w14:paraId="1A83663F" w14:textId="25589DE0" w:rsidR="007E613E" w:rsidRDefault="007E613E" w:rsidP="007E613E">
      <w:pPr>
        <w:tabs>
          <w:tab w:val="left" w:pos="0"/>
          <w:tab w:val="left" w:pos="1134"/>
        </w:tabs>
        <w:jc w:val="both"/>
        <w:rPr>
          <w:sz w:val="22"/>
        </w:rPr>
      </w:pPr>
    </w:p>
    <w:p w14:paraId="1E262E01" w14:textId="20E76EC9" w:rsidR="007F3D5B" w:rsidRPr="00F66DB7" w:rsidRDefault="00E00342" w:rsidP="007F3D5B">
      <w:pPr>
        <w:tabs>
          <w:tab w:val="left" w:pos="0"/>
          <w:tab w:val="left" w:pos="1134"/>
        </w:tabs>
        <w:jc w:val="both"/>
        <w:rPr>
          <w:sz w:val="22"/>
        </w:rPr>
      </w:pPr>
      <w:r>
        <w:rPr>
          <w:sz w:val="22"/>
        </w:rPr>
        <w:t xml:space="preserve"> </w:t>
      </w:r>
      <w:r w:rsidR="00644B99" w:rsidRPr="00F66DB7">
        <w:rPr>
          <w:sz w:val="22"/>
        </w:rPr>
        <w:t>Повестк</w:t>
      </w:r>
      <w:r w:rsidR="00644B99">
        <w:rPr>
          <w:sz w:val="22"/>
        </w:rPr>
        <w:t>а</w:t>
      </w:r>
      <w:r w:rsidR="00644B99" w:rsidRPr="00F66DB7">
        <w:rPr>
          <w:sz w:val="22"/>
        </w:rPr>
        <w:t xml:space="preserve"> </w:t>
      </w:r>
      <w:r w:rsidR="007F3D5B" w:rsidRPr="00F66DB7">
        <w:rPr>
          <w:sz w:val="22"/>
        </w:rPr>
        <w:t>дня:</w:t>
      </w:r>
    </w:p>
    <w:p w14:paraId="39BF9EC0" w14:textId="77777777" w:rsidR="00E0580A" w:rsidRPr="00F66DB7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  <w:sz w:val="22"/>
        </w:rPr>
      </w:pPr>
    </w:p>
    <w:p w14:paraId="567EE8DA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b/>
          <w:sz w:val="22"/>
          <w:u w:val="single"/>
        </w:rPr>
        <w:t>Вопрос № 1:</w:t>
      </w:r>
      <w:r w:rsidRPr="00644B99">
        <w:rPr>
          <w:sz w:val="22"/>
        </w:rPr>
        <w:t xml:space="preserve"> </w:t>
      </w:r>
    </w:p>
    <w:p w14:paraId="5DB7DC9E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sz w:val="22"/>
        </w:rPr>
        <w:t xml:space="preserve">Об утверждении годового отчета Общества за 2024 год. </w:t>
      </w:r>
    </w:p>
    <w:p w14:paraId="7197890A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b/>
          <w:sz w:val="22"/>
          <w:u w:val="single"/>
        </w:rPr>
        <w:t>Вопрос № 2:</w:t>
      </w:r>
      <w:r w:rsidRPr="00644B99">
        <w:rPr>
          <w:sz w:val="22"/>
        </w:rPr>
        <w:t xml:space="preserve"> </w:t>
      </w:r>
    </w:p>
    <w:p w14:paraId="5D713732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sz w:val="22"/>
        </w:rPr>
        <w:t>Об утверждении годовой бухгалтерской отчетности Общества за 2024 год, в том числе отчета о финансовых результатах Общества за 2024 год.</w:t>
      </w:r>
    </w:p>
    <w:p w14:paraId="5B5F6F06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b/>
          <w:sz w:val="22"/>
          <w:u w:val="single"/>
        </w:rPr>
        <w:t>Вопрос № 3:</w:t>
      </w:r>
      <w:r w:rsidRPr="00644B99">
        <w:rPr>
          <w:sz w:val="22"/>
        </w:rPr>
        <w:t xml:space="preserve"> </w:t>
      </w:r>
    </w:p>
    <w:p w14:paraId="77332EAA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sz w:val="22"/>
        </w:rPr>
        <w:t>О распределении прибыли (в том числе выплате (объявлении) дивидендов) и убытков Общества по результатам 2024 года.</w:t>
      </w:r>
    </w:p>
    <w:p w14:paraId="019228C5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b/>
          <w:sz w:val="22"/>
          <w:u w:val="single"/>
        </w:rPr>
        <w:t>Вопрос № 4:</w:t>
      </w:r>
      <w:r w:rsidRPr="00644B99">
        <w:rPr>
          <w:sz w:val="22"/>
        </w:rPr>
        <w:t xml:space="preserve"> </w:t>
      </w:r>
    </w:p>
    <w:p w14:paraId="5F32CE87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sz w:val="22"/>
        </w:rPr>
        <w:t>Об избрании членов Совета директоров Общества.</w:t>
      </w:r>
    </w:p>
    <w:p w14:paraId="3B29FD64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b/>
          <w:sz w:val="22"/>
          <w:u w:val="single"/>
        </w:rPr>
        <w:t>Вопрос № 5:</w:t>
      </w:r>
      <w:r w:rsidRPr="00644B99">
        <w:rPr>
          <w:sz w:val="22"/>
        </w:rPr>
        <w:t xml:space="preserve">  </w:t>
      </w:r>
    </w:p>
    <w:p w14:paraId="54EABD4B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sz w:val="22"/>
        </w:rPr>
        <w:t>Об утверждении аудитора Общества.</w:t>
      </w:r>
    </w:p>
    <w:p w14:paraId="4C6CC987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b/>
          <w:sz w:val="22"/>
          <w:u w:val="single"/>
        </w:rPr>
        <w:t>Вопрос № 6:</w:t>
      </w:r>
      <w:r w:rsidRPr="00644B99">
        <w:rPr>
          <w:sz w:val="22"/>
        </w:rPr>
        <w:t xml:space="preserve"> </w:t>
      </w:r>
    </w:p>
    <w:p w14:paraId="047C0D5F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sz w:val="22"/>
        </w:rPr>
        <w:t>Об избрании членов Ревизионной комиссии Общества.</w:t>
      </w:r>
    </w:p>
    <w:p w14:paraId="2619BA5F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b/>
          <w:sz w:val="22"/>
          <w:u w:val="single"/>
        </w:rPr>
        <w:t>Вопрос № 7:</w:t>
      </w:r>
      <w:r w:rsidRPr="00644B99">
        <w:rPr>
          <w:sz w:val="22"/>
        </w:rPr>
        <w:t xml:space="preserve"> </w:t>
      </w:r>
    </w:p>
    <w:p w14:paraId="440FA594" w14:textId="77777777" w:rsidR="00644B99" w:rsidRPr="00644B99" w:rsidRDefault="00644B99" w:rsidP="00644B99">
      <w:pPr>
        <w:widowControl w:val="0"/>
        <w:ind w:firstLine="0"/>
        <w:jc w:val="both"/>
        <w:rPr>
          <w:sz w:val="22"/>
        </w:rPr>
      </w:pPr>
      <w:r w:rsidRPr="00644B99">
        <w:rPr>
          <w:sz w:val="22"/>
        </w:rPr>
        <w:t>Об увеличении уставного капитала Общества путем размещения дополнительных акций посредством открытой подписки.</w:t>
      </w:r>
    </w:p>
    <w:p w14:paraId="57270C17" w14:textId="77777777" w:rsidR="00F244B3" w:rsidRPr="00F66DB7" w:rsidRDefault="00F244B3" w:rsidP="007F3D5B">
      <w:pPr>
        <w:pStyle w:val="a3"/>
        <w:tabs>
          <w:tab w:val="num" w:pos="0"/>
        </w:tabs>
        <w:ind w:right="-180"/>
        <w:jc w:val="both"/>
        <w:rPr>
          <w:sz w:val="22"/>
        </w:rPr>
      </w:pPr>
    </w:p>
    <w:p w14:paraId="2670217F" w14:textId="128914EF" w:rsidR="004D475D" w:rsidRDefault="004D475D" w:rsidP="006D5C03">
      <w:pPr>
        <w:pStyle w:val="ConsNormal"/>
        <w:ind w:firstLine="567"/>
        <w:jc w:val="both"/>
        <w:rPr>
          <w:rFonts w:eastAsiaTheme="minorHAnsi"/>
          <w:sz w:val="22"/>
          <w:lang w:eastAsia="en-US"/>
        </w:rPr>
      </w:pPr>
      <w:r w:rsidRPr="00F66DB7">
        <w:rPr>
          <w:rFonts w:eastAsiaTheme="minorHAnsi"/>
          <w:sz w:val="22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</w:t>
      </w:r>
      <w:r w:rsidR="002554A8" w:rsidRPr="002554A8">
        <w:rPr>
          <w:rFonts w:eastAsiaTheme="minorHAnsi"/>
          <w:bCs/>
          <w:sz w:val="22"/>
          <w:lang w:eastAsia="en-US"/>
        </w:rPr>
        <w:t>заседания</w:t>
      </w:r>
      <w:r w:rsidR="002554A8" w:rsidRPr="002554A8">
        <w:rPr>
          <w:bCs/>
          <w:sz w:val="22"/>
        </w:rPr>
        <w:t xml:space="preserve"> </w:t>
      </w:r>
      <w:r w:rsidR="002554A8" w:rsidRPr="00204790">
        <w:rPr>
          <w:bCs/>
          <w:sz w:val="22"/>
        </w:rPr>
        <w:t>для принятия решений общим собранием акционеров</w:t>
      </w:r>
      <w:r w:rsidR="002554A8">
        <w:rPr>
          <w:bCs/>
          <w:sz w:val="22"/>
        </w:rPr>
        <w:t xml:space="preserve"> Общества</w:t>
      </w:r>
      <w:r w:rsidRPr="00F66DB7">
        <w:rPr>
          <w:rFonts w:eastAsiaTheme="minorHAnsi"/>
          <w:sz w:val="22"/>
          <w:lang w:eastAsia="en-US"/>
        </w:rPr>
        <w:t xml:space="preserve">, и </w:t>
      </w:r>
      <w:r w:rsidRPr="00F66DB7">
        <w:rPr>
          <w:rFonts w:eastAsiaTheme="minorHAnsi"/>
          <w:sz w:val="22"/>
          <w:lang w:eastAsia="en-US"/>
        </w:rPr>
        <w:lastRenderedPageBreak/>
        <w:t xml:space="preserve">адрес (адреса), по которому с ней можно ознакомиться: </w:t>
      </w:r>
    </w:p>
    <w:p w14:paraId="4EB9BBC9" w14:textId="78AB3342" w:rsidR="002554A8" w:rsidRPr="00F66DB7" w:rsidRDefault="002554A8" w:rsidP="006D5C03">
      <w:pPr>
        <w:pStyle w:val="ConsNormal"/>
        <w:ind w:firstLine="567"/>
        <w:jc w:val="both"/>
        <w:rPr>
          <w:rFonts w:eastAsiaTheme="minorHAnsi"/>
          <w:sz w:val="22"/>
          <w:lang w:eastAsia="en-US"/>
        </w:rPr>
      </w:pPr>
      <w:r w:rsidRPr="002554A8">
        <w:rPr>
          <w:rFonts w:eastAsiaTheme="minorHAnsi"/>
          <w:sz w:val="22"/>
          <w:lang w:eastAsia="en-US"/>
        </w:rPr>
        <w:t>Лица, имеющие право голоса при принятии решений годовым общим собранием акционеров</w:t>
      </w:r>
      <w:r w:rsidR="00B12D6D" w:rsidRPr="00B12D6D">
        <w:t xml:space="preserve"> </w:t>
      </w:r>
      <w:r w:rsidR="00B12D6D" w:rsidRPr="00B12D6D">
        <w:rPr>
          <w:rFonts w:eastAsiaTheme="minorHAnsi"/>
          <w:sz w:val="22"/>
          <w:lang w:eastAsia="en-US"/>
        </w:rPr>
        <w:t>Общества</w:t>
      </w:r>
      <w:r w:rsidRPr="002554A8">
        <w:rPr>
          <w:rFonts w:eastAsiaTheme="minorHAnsi"/>
          <w:sz w:val="22"/>
          <w:lang w:eastAsia="en-US"/>
        </w:rPr>
        <w:t>, могут ознакомиться с указанной информацией (материалами) с 09 июня 2025 года до проведения годового заседания общего собрания акционеров в рабочие дни Общества с 09 часов 30 минут до 17 часов 30 минут по московскому времени по следующему адресу: Российская Федерация, 197110, г. Санкт-Петербург, улица Корпусная, д. 9, литер А, а также во время проведения годового заседания по адресу: 191119, г. Санкт-Петербург, наб. Обводного канала, д. 93а, литера А, этаж 3, офис 5Н, Бизнес-центр Нептун (офис регистратора Общества – АО «НРК - Р.О.С.Т.)</w:t>
      </w:r>
      <w:r w:rsidR="00B12D6D">
        <w:rPr>
          <w:rFonts w:eastAsiaTheme="minorHAnsi"/>
          <w:sz w:val="22"/>
          <w:lang w:eastAsia="en-US"/>
        </w:rPr>
        <w:t>.</w:t>
      </w:r>
    </w:p>
    <w:p w14:paraId="35EFB5E4" w14:textId="77777777" w:rsidR="004D475D" w:rsidRPr="00F66DB7" w:rsidRDefault="004D475D" w:rsidP="00F12FEE">
      <w:pPr>
        <w:pStyle w:val="ConsNormal"/>
        <w:spacing w:line="264" w:lineRule="auto"/>
        <w:ind w:firstLine="567"/>
        <w:jc w:val="both"/>
        <w:rPr>
          <w:rFonts w:eastAsiaTheme="minorHAnsi"/>
          <w:sz w:val="22"/>
          <w:lang w:eastAsia="en-US"/>
        </w:rPr>
      </w:pPr>
    </w:p>
    <w:p w14:paraId="7A0D7689" w14:textId="77777777" w:rsidR="00204790" w:rsidRPr="00204790" w:rsidRDefault="00204790" w:rsidP="006D5C03">
      <w:pPr>
        <w:pStyle w:val="ConsNormal"/>
        <w:ind w:firstLine="567"/>
        <w:jc w:val="both"/>
        <w:rPr>
          <w:bCs/>
          <w:sz w:val="22"/>
        </w:rPr>
      </w:pPr>
      <w:r w:rsidRPr="00204790">
        <w:rPr>
          <w:bCs/>
          <w:sz w:val="22"/>
        </w:rPr>
        <w:t>ПОРЯДОК ОБНОВЛЕНИЯ АКЦИОНЕРАМИ ПЕРСОНАЛЬНЫХ ДАННЫХ</w:t>
      </w:r>
    </w:p>
    <w:p w14:paraId="718955EF" w14:textId="77777777" w:rsidR="00204790" w:rsidRPr="00204790" w:rsidRDefault="00204790" w:rsidP="006D5C03">
      <w:pPr>
        <w:pStyle w:val="ConsNormal"/>
        <w:ind w:firstLine="567"/>
        <w:jc w:val="both"/>
        <w:rPr>
          <w:bCs/>
          <w:sz w:val="22"/>
        </w:rPr>
      </w:pPr>
      <w:r w:rsidRPr="00204790">
        <w:rPr>
          <w:bCs/>
          <w:sz w:val="22"/>
        </w:rPr>
        <w:t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14:paraId="3CB2AEE1" w14:textId="77777777" w:rsidR="00204790" w:rsidRPr="00204790" w:rsidRDefault="00204790" w:rsidP="006D5C03">
      <w:pPr>
        <w:pStyle w:val="ConsNormal"/>
        <w:ind w:firstLine="567"/>
        <w:jc w:val="both"/>
        <w:rPr>
          <w:bCs/>
          <w:sz w:val="22"/>
        </w:rPr>
      </w:pPr>
      <w:r w:rsidRPr="00204790">
        <w:rPr>
          <w:bCs/>
          <w:sz w:val="22"/>
        </w:rPr>
        <w:t>Обращаем Ваше внимание на то, что для регистрации лиц, участвующих в заседании, акционер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14:paraId="2DEBCDB9" w14:textId="7796B615" w:rsidR="00640430" w:rsidRDefault="00640430" w:rsidP="00204790">
      <w:pPr>
        <w:pStyle w:val="ConsNormal"/>
        <w:spacing w:line="264" w:lineRule="auto"/>
        <w:ind w:firstLine="567"/>
        <w:jc w:val="both"/>
        <w:rPr>
          <w:bCs/>
          <w:sz w:val="22"/>
        </w:rPr>
      </w:pPr>
    </w:p>
    <w:p w14:paraId="366A5FEA" w14:textId="77777777" w:rsidR="00204790" w:rsidRPr="00640430" w:rsidRDefault="00204790" w:rsidP="00640430">
      <w:pPr>
        <w:jc w:val="right"/>
      </w:pPr>
    </w:p>
    <w:sectPr w:rsidR="00204790" w:rsidRPr="00640430" w:rsidSect="00640430">
      <w:footerReference w:type="even" r:id="rId8"/>
      <w:footerReference w:type="default" r:id="rId9"/>
      <w:pgSz w:w="11906" w:h="16838"/>
      <w:pgMar w:top="709" w:right="851" w:bottom="851" w:left="1276" w:header="720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2FE7F" w14:textId="77777777" w:rsidR="000555CB" w:rsidRDefault="000555CB" w:rsidP="00C00944">
      <w:r>
        <w:separator/>
      </w:r>
    </w:p>
  </w:endnote>
  <w:endnote w:type="continuationSeparator" w:id="0">
    <w:p w14:paraId="75015FD5" w14:textId="77777777" w:rsidR="000555CB" w:rsidRDefault="000555CB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0555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854128"/>
      <w:docPartObj>
        <w:docPartGallery w:val="Page Numbers (Bottom of Page)"/>
        <w:docPartUnique/>
      </w:docPartObj>
    </w:sdtPr>
    <w:sdtEndPr/>
    <w:sdtContent>
      <w:p w14:paraId="6EF9BD45" w14:textId="6E091506" w:rsidR="00640430" w:rsidRDefault="006404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FC">
          <w:rPr>
            <w:noProof/>
          </w:rPr>
          <w:t>2</w:t>
        </w:r>
        <w:r>
          <w:fldChar w:fldCharType="end"/>
        </w:r>
      </w:p>
    </w:sdtContent>
  </w:sdt>
  <w:p w14:paraId="2580D1A9" w14:textId="77777777" w:rsidR="00AA13D3" w:rsidRDefault="000555CB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95036" w14:textId="77777777" w:rsidR="000555CB" w:rsidRDefault="000555CB" w:rsidP="00C00944">
      <w:r>
        <w:separator/>
      </w:r>
    </w:p>
  </w:footnote>
  <w:footnote w:type="continuationSeparator" w:id="0">
    <w:p w14:paraId="46B3D205" w14:textId="77777777" w:rsidR="000555CB" w:rsidRDefault="000555CB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5B"/>
    <w:rsid w:val="0005061F"/>
    <w:rsid w:val="00050EC0"/>
    <w:rsid w:val="000555CB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371D6"/>
    <w:rsid w:val="00140ABA"/>
    <w:rsid w:val="0016563A"/>
    <w:rsid w:val="00171D87"/>
    <w:rsid w:val="001726C2"/>
    <w:rsid w:val="00174856"/>
    <w:rsid w:val="00184616"/>
    <w:rsid w:val="001A2DA4"/>
    <w:rsid w:val="001A7703"/>
    <w:rsid w:val="001C7BAF"/>
    <w:rsid w:val="001E4C33"/>
    <w:rsid w:val="00204790"/>
    <w:rsid w:val="002057A9"/>
    <w:rsid w:val="00242B20"/>
    <w:rsid w:val="002554A8"/>
    <w:rsid w:val="00257F65"/>
    <w:rsid w:val="00276402"/>
    <w:rsid w:val="002836CA"/>
    <w:rsid w:val="00286D4A"/>
    <w:rsid w:val="002B608E"/>
    <w:rsid w:val="002D5ABE"/>
    <w:rsid w:val="00333886"/>
    <w:rsid w:val="00357BAC"/>
    <w:rsid w:val="00370671"/>
    <w:rsid w:val="003B491E"/>
    <w:rsid w:val="003B7368"/>
    <w:rsid w:val="003B777D"/>
    <w:rsid w:val="003D3A0F"/>
    <w:rsid w:val="003E23A4"/>
    <w:rsid w:val="00404812"/>
    <w:rsid w:val="00407257"/>
    <w:rsid w:val="00411A96"/>
    <w:rsid w:val="00421D73"/>
    <w:rsid w:val="00481E89"/>
    <w:rsid w:val="00484431"/>
    <w:rsid w:val="004A682B"/>
    <w:rsid w:val="004B4749"/>
    <w:rsid w:val="004D475D"/>
    <w:rsid w:val="004D79FC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B0D7F"/>
    <w:rsid w:val="005D3BDF"/>
    <w:rsid w:val="005D5264"/>
    <w:rsid w:val="005E6C86"/>
    <w:rsid w:val="00603347"/>
    <w:rsid w:val="006216B7"/>
    <w:rsid w:val="00634629"/>
    <w:rsid w:val="00640430"/>
    <w:rsid w:val="00644B99"/>
    <w:rsid w:val="00673742"/>
    <w:rsid w:val="0067484B"/>
    <w:rsid w:val="006819BD"/>
    <w:rsid w:val="006A7148"/>
    <w:rsid w:val="006B7612"/>
    <w:rsid w:val="006C7D4E"/>
    <w:rsid w:val="006D5C03"/>
    <w:rsid w:val="006D61DF"/>
    <w:rsid w:val="00737444"/>
    <w:rsid w:val="00742CF0"/>
    <w:rsid w:val="00752693"/>
    <w:rsid w:val="00753F94"/>
    <w:rsid w:val="00757183"/>
    <w:rsid w:val="00775032"/>
    <w:rsid w:val="007760EC"/>
    <w:rsid w:val="00787820"/>
    <w:rsid w:val="007B1EE4"/>
    <w:rsid w:val="007C5274"/>
    <w:rsid w:val="007D2DC0"/>
    <w:rsid w:val="007D461A"/>
    <w:rsid w:val="007E613E"/>
    <w:rsid w:val="007F3D5B"/>
    <w:rsid w:val="00820E43"/>
    <w:rsid w:val="00841DB5"/>
    <w:rsid w:val="0084371E"/>
    <w:rsid w:val="008600E8"/>
    <w:rsid w:val="0086244F"/>
    <w:rsid w:val="00873A4F"/>
    <w:rsid w:val="008C36E9"/>
    <w:rsid w:val="008D4E30"/>
    <w:rsid w:val="008D5829"/>
    <w:rsid w:val="008F3BB9"/>
    <w:rsid w:val="00902732"/>
    <w:rsid w:val="00920E6B"/>
    <w:rsid w:val="00942E1D"/>
    <w:rsid w:val="00943D78"/>
    <w:rsid w:val="00943F80"/>
    <w:rsid w:val="0094549A"/>
    <w:rsid w:val="00962F8D"/>
    <w:rsid w:val="00977995"/>
    <w:rsid w:val="009817FA"/>
    <w:rsid w:val="009A3E48"/>
    <w:rsid w:val="009B24A4"/>
    <w:rsid w:val="009B4E66"/>
    <w:rsid w:val="009F3675"/>
    <w:rsid w:val="00A07E69"/>
    <w:rsid w:val="00A27475"/>
    <w:rsid w:val="00A327E6"/>
    <w:rsid w:val="00A4321F"/>
    <w:rsid w:val="00A525DC"/>
    <w:rsid w:val="00A6726C"/>
    <w:rsid w:val="00A7639A"/>
    <w:rsid w:val="00A86649"/>
    <w:rsid w:val="00AB2C33"/>
    <w:rsid w:val="00AC15E6"/>
    <w:rsid w:val="00AC611A"/>
    <w:rsid w:val="00AC68B3"/>
    <w:rsid w:val="00B05148"/>
    <w:rsid w:val="00B1123C"/>
    <w:rsid w:val="00B12D6D"/>
    <w:rsid w:val="00B14E73"/>
    <w:rsid w:val="00B25843"/>
    <w:rsid w:val="00B42B54"/>
    <w:rsid w:val="00B532DF"/>
    <w:rsid w:val="00B71F30"/>
    <w:rsid w:val="00B85530"/>
    <w:rsid w:val="00BC6463"/>
    <w:rsid w:val="00BD31DF"/>
    <w:rsid w:val="00BE4F87"/>
    <w:rsid w:val="00C00944"/>
    <w:rsid w:val="00C20264"/>
    <w:rsid w:val="00C3033C"/>
    <w:rsid w:val="00C37616"/>
    <w:rsid w:val="00C418D5"/>
    <w:rsid w:val="00C612C1"/>
    <w:rsid w:val="00C8435F"/>
    <w:rsid w:val="00CA4B91"/>
    <w:rsid w:val="00CC23F0"/>
    <w:rsid w:val="00CC2CDA"/>
    <w:rsid w:val="00CE22D2"/>
    <w:rsid w:val="00D7318F"/>
    <w:rsid w:val="00D82340"/>
    <w:rsid w:val="00DB4A00"/>
    <w:rsid w:val="00DC09D5"/>
    <w:rsid w:val="00DD26AA"/>
    <w:rsid w:val="00DD4F3B"/>
    <w:rsid w:val="00DE038A"/>
    <w:rsid w:val="00DE5B36"/>
    <w:rsid w:val="00DE6D5B"/>
    <w:rsid w:val="00DF0D03"/>
    <w:rsid w:val="00DF3DC2"/>
    <w:rsid w:val="00E00342"/>
    <w:rsid w:val="00E04428"/>
    <w:rsid w:val="00E0580A"/>
    <w:rsid w:val="00E1689F"/>
    <w:rsid w:val="00E16986"/>
    <w:rsid w:val="00E32DE8"/>
    <w:rsid w:val="00E64C16"/>
    <w:rsid w:val="00E72565"/>
    <w:rsid w:val="00ED15A4"/>
    <w:rsid w:val="00ED2D33"/>
    <w:rsid w:val="00EF4DF3"/>
    <w:rsid w:val="00F0385A"/>
    <w:rsid w:val="00F12FEE"/>
    <w:rsid w:val="00F1625B"/>
    <w:rsid w:val="00F244B3"/>
    <w:rsid w:val="00F427C4"/>
    <w:rsid w:val="00F52143"/>
    <w:rsid w:val="00F66DB7"/>
    <w:rsid w:val="00F70C5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  <w15:docId w15:val="{677A0CFF-F6AB-4045-BAB5-6B9DB1FA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  <w:style w:type="paragraph" w:styleId="af3">
    <w:name w:val="header"/>
    <w:basedOn w:val="a"/>
    <w:link w:val="af4"/>
    <w:uiPriority w:val="99"/>
    <w:unhideWhenUsed/>
    <w:rsid w:val="006404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404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DC85-0521-469A-8C66-83CDD1A7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admin</cp:lastModifiedBy>
  <cp:revision>16</cp:revision>
  <cp:lastPrinted>2017-06-08T09:47:00Z</cp:lastPrinted>
  <dcterms:created xsi:type="dcterms:W3CDTF">2024-05-20T09:02:00Z</dcterms:created>
  <dcterms:modified xsi:type="dcterms:W3CDTF">2025-06-03T10:00:00Z</dcterms:modified>
</cp:coreProperties>
</file>