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6ED" w:rsidRPr="0009051E" w:rsidRDefault="00A226ED" w:rsidP="00A226ED">
      <w:pPr>
        <w:ind w:firstLine="540"/>
        <w:jc w:val="center"/>
        <w:rPr>
          <w:b/>
        </w:rPr>
      </w:pPr>
      <w:r w:rsidRPr="0009051E">
        <w:rPr>
          <w:b/>
        </w:rPr>
        <w:t xml:space="preserve">Сообщение о существенном факте </w:t>
      </w:r>
    </w:p>
    <w:p w:rsidR="00A226ED" w:rsidRPr="0009051E" w:rsidRDefault="00A226ED" w:rsidP="00A226ED">
      <w:pPr>
        <w:ind w:firstLine="540"/>
        <w:jc w:val="center"/>
      </w:pPr>
      <w:r w:rsidRPr="0009051E">
        <w:rPr>
          <w:b/>
        </w:rPr>
        <w:t>«О</w:t>
      </w:r>
      <w:r w:rsidR="003529D4">
        <w:rPr>
          <w:b/>
        </w:rPr>
        <w:t xml:space="preserve"> </w:t>
      </w:r>
      <w:r w:rsidRPr="0009051E">
        <w:rPr>
          <w:b/>
        </w:rPr>
        <w:t>решениях, принятых советом директоров эмитента»</w:t>
      </w:r>
      <w:r w:rsidRPr="0009051E">
        <w:rPr>
          <w:b/>
        </w:rPr>
        <w:br/>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9051E" w:rsidRPr="0009051E" w:rsidTr="00062027">
        <w:tc>
          <w:tcPr>
            <w:tcW w:w="10234" w:type="dxa"/>
            <w:gridSpan w:val="2"/>
          </w:tcPr>
          <w:p w:rsidR="00A226ED" w:rsidRPr="0009051E" w:rsidRDefault="00A226ED" w:rsidP="00E15511">
            <w:pPr>
              <w:jc w:val="center"/>
            </w:pPr>
            <w:r w:rsidRPr="0009051E">
              <w:t>1. Общие сведения</w:t>
            </w:r>
          </w:p>
        </w:tc>
      </w:tr>
      <w:tr w:rsidR="0009051E" w:rsidRPr="0009051E" w:rsidTr="00847F2D">
        <w:tc>
          <w:tcPr>
            <w:tcW w:w="5117" w:type="dxa"/>
          </w:tcPr>
          <w:p w:rsidR="00216DBE" w:rsidRPr="0009051E" w:rsidRDefault="00216DBE" w:rsidP="00216DBE">
            <w:pPr>
              <w:ind w:right="57"/>
              <w:jc w:val="both"/>
            </w:pPr>
            <w:r w:rsidRPr="0009051E">
              <w:t xml:space="preserve">1.1. Полное фирменное наименование эмитента </w:t>
            </w:r>
          </w:p>
        </w:tc>
        <w:tc>
          <w:tcPr>
            <w:tcW w:w="5117" w:type="dxa"/>
          </w:tcPr>
          <w:p w:rsidR="00216DBE" w:rsidRPr="0009051E" w:rsidRDefault="00216DBE" w:rsidP="00216DBE">
            <w:pPr>
              <w:ind w:left="57" w:right="57"/>
              <w:jc w:val="both"/>
            </w:pPr>
            <w:r w:rsidRPr="0009051E">
              <w:t xml:space="preserve">Публичное акционерное общество «Фармсинтез» </w:t>
            </w:r>
            <w:r w:rsidRPr="0009051E">
              <w:br/>
            </w:r>
          </w:p>
        </w:tc>
      </w:tr>
      <w:tr w:rsidR="0009051E" w:rsidRPr="0009051E" w:rsidTr="00847F2D">
        <w:tc>
          <w:tcPr>
            <w:tcW w:w="5117" w:type="dxa"/>
          </w:tcPr>
          <w:p w:rsidR="00216DBE" w:rsidRPr="0009051E" w:rsidRDefault="00216DBE" w:rsidP="00216DBE">
            <w:pPr>
              <w:shd w:val="clear" w:color="auto" w:fill="FFFFFF"/>
              <w:autoSpaceDE/>
              <w:autoSpaceDN/>
            </w:pPr>
            <w:r w:rsidRPr="0009051E">
              <w:t>1.2. Адрес эмитента, указанный в едином государственном реестре юридических лиц:</w:t>
            </w:r>
          </w:p>
        </w:tc>
        <w:tc>
          <w:tcPr>
            <w:tcW w:w="5117" w:type="dxa"/>
          </w:tcPr>
          <w:p w:rsidR="00216DBE" w:rsidRPr="0009051E" w:rsidRDefault="00216DBE" w:rsidP="00216DBE">
            <w:pPr>
              <w:ind w:left="57" w:right="57"/>
              <w:jc w:val="both"/>
            </w:pPr>
            <w:r w:rsidRPr="0009051E">
              <w:t xml:space="preserve">188663, Ленинградская обл., Всеволожский муниципальный район, </w:t>
            </w:r>
            <w:proofErr w:type="spellStart"/>
            <w:r w:rsidRPr="0009051E">
              <w:t>Кузьмоловское</w:t>
            </w:r>
            <w:proofErr w:type="spellEnd"/>
            <w:r w:rsidRPr="0009051E">
              <w:t xml:space="preserve"> городское поселение, </w:t>
            </w:r>
            <w:proofErr w:type="spellStart"/>
            <w:r w:rsidRPr="0009051E">
              <w:t>гп</w:t>
            </w:r>
            <w:proofErr w:type="spellEnd"/>
            <w:r w:rsidRPr="0009051E">
              <w:t xml:space="preserve">. </w:t>
            </w:r>
            <w:proofErr w:type="spellStart"/>
            <w:r w:rsidRPr="0009051E">
              <w:t>Кузьмоловский</w:t>
            </w:r>
            <w:proofErr w:type="spellEnd"/>
            <w:r w:rsidRPr="0009051E">
              <w:t>, ул. Заводская, здание 3, корпус 134</w:t>
            </w:r>
          </w:p>
        </w:tc>
      </w:tr>
      <w:tr w:rsidR="0009051E" w:rsidRPr="0009051E" w:rsidTr="00A13EA1">
        <w:tc>
          <w:tcPr>
            <w:tcW w:w="5117" w:type="dxa"/>
            <w:tcBorders>
              <w:top w:val="single" w:sz="4" w:space="0" w:color="auto"/>
              <w:left w:val="single" w:sz="4" w:space="0" w:color="auto"/>
              <w:bottom w:val="single" w:sz="4" w:space="0" w:color="auto"/>
              <w:right w:val="single" w:sz="4" w:space="0" w:color="auto"/>
            </w:tcBorders>
          </w:tcPr>
          <w:p w:rsidR="00216DBE" w:rsidRPr="0009051E" w:rsidRDefault="00216DBE" w:rsidP="00216DBE">
            <w:pPr>
              <w:ind w:left="57" w:right="57"/>
              <w:jc w:val="both"/>
              <w:rPr>
                <w:lang w:eastAsia="en-US"/>
              </w:rPr>
            </w:pPr>
            <w:r w:rsidRPr="0009051E">
              <w:rPr>
                <w:lang w:eastAsia="en-US"/>
              </w:rPr>
              <w:t xml:space="preserve">1.3. Основной государственный регистрационный номер (ОГРН) эмитента </w:t>
            </w:r>
          </w:p>
        </w:tc>
        <w:tc>
          <w:tcPr>
            <w:tcW w:w="5117" w:type="dxa"/>
          </w:tcPr>
          <w:p w:rsidR="00216DBE" w:rsidRPr="0009051E" w:rsidRDefault="00216DBE" w:rsidP="00216DBE">
            <w:pPr>
              <w:ind w:left="57" w:right="57"/>
              <w:jc w:val="both"/>
            </w:pPr>
            <w:r w:rsidRPr="0009051E">
              <w:t>1034700559189</w:t>
            </w:r>
          </w:p>
        </w:tc>
      </w:tr>
      <w:tr w:rsidR="0009051E" w:rsidRPr="0009051E" w:rsidTr="00A13EA1">
        <w:tc>
          <w:tcPr>
            <w:tcW w:w="5117" w:type="dxa"/>
            <w:tcBorders>
              <w:top w:val="single" w:sz="4" w:space="0" w:color="auto"/>
              <w:left w:val="single" w:sz="4" w:space="0" w:color="auto"/>
              <w:bottom w:val="single" w:sz="4" w:space="0" w:color="auto"/>
              <w:right w:val="single" w:sz="4" w:space="0" w:color="auto"/>
            </w:tcBorders>
          </w:tcPr>
          <w:p w:rsidR="00216DBE" w:rsidRPr="0009051E" w:rsidRDefault="00216DBE" w:rsidP="00216DBE">
            <w:pPr>
              <w:ind w:left="57" w:right="57"/>
              <w:jc w:val="both"/>
              <w:rPr>
                <w:lang w:eastAsia="en-US"/>
              </w:rPr>
            </w:pPr>
            <w:r w:rsidRPr="0009051E">
              <w:rPr>
                <w:lang w:eastAsia="en-US"/>
              </w:rPr>
              <w:t>1.4. Идентификационный номер налогоплательщика (ИНН) эмитента</w:t>
            </w:r>
          </w:p>
        </w:tc>
        <w:tc>
          <w:tcPr>
            <w:tcW w:w="5117" w:type="dxa"/>
          </w:tcPr>
          <w:p w:rsidR="00216DBE" w:rsidRPr="0009051E" w:rsidRDefault="00216DBE" w:rsidP="00216DBE">
            <w:pPr>
              <w:ind w:left="57" w:right="57"/>
              <w:jc w:val="both"/>
            </w:pPr>
            <w:r w:rsidRPr="0009051E">
              <w:t>7801075160</w:t>
            </w:r>
          </w:p>
        </w:tc>
      </w:tr>
      <w:tr w:rsidR="0009051E" w:rsidRPr="0009051E" w:rsidTr="00847F2D">
        <w:tc>
          <w:tcPr>
            <w:tcW w:w="5117" w:type="dxa"/>
          </w:tcPr>
          <w:p w:rsidR="00216DBE" w:rsidRPr="0009051E" w:rsidRDefault="00216DBE" w:rsidP="00216DBE">
            <w:pPr>
              <w:ind w:left="57" w:right="57"/>
              <w:jc w:val="both"/>
            </w:pPr>
            <w:r w:rsidRPr="0009051E">
              <w:t>1.5. Уникальный код эмитента, присвоенный регистрирующим органом</w:t>
            </w:r>
          </w:p>
        </w:tc>
        <w:tc>
          <w:tcPr>
            <w:tcW w:w="5117" w:type="dxa"/>
          </w:tcPr>
          <w:p w:rsidR="00216DBE" w:rsidRPr="0009051E" w:rsidRDefault="00216DBE" w:rsidP="00216DBE">
            <w:pPr>
              <w:ind w:left="57" w:right="57"/>
              <w:jc w:val="both"/>
            </w:pPr>
            <w:r w:rsidRPr="0009051E">
              <w:t>09669-J</w:t>
            </w:r>
          </w:p>
        </w:tc>
      </w:tr>
      <w:tr w:rsidR="0009051E" w:rsidRPr="0009051E" w:rsidTr="00847F2D">
        <w:tc>
          <w:tcPr>
            <w:tcW w:w="5117" w:type="dxa"/>
          </w:tcPr>
          <w:p w:rsidR="00216DBE" w:rsidRPr="0009051E" w:rsidRDefault="00216DBE" w:rsidP="00216DBE">
            <w:pPr>
              <w:ind w:left="57" w:right="57"/>
              <w:jc w:val="both"/>
            </w:pPr>
            <w:r w:rsidRPr="0009051E">
              <w:t>1.6. Адрес страницы в сети Интернет, используемой эмитентом для раскрытия информации</w:t>
            </w:r>
          </w:p>
        </w:tc>
        <w:tc>
          <w:tcPr>
            <w:tcW w:w="5117" w:type="dxa"/>
          </w:tcPr>
          <w:p w:rsidR="00216DBE" w:rsidRPr="0009051E" w:rsidRDefault="00216DBE" w:rsidP="00216DBE">
            <w:pPr>
              <w:ind w:left="57" w:right="57"/>
              <w:jc w:val="both"/>
              <w:rPr>
                <w:i/>
              </w:rPr>
            </w:pPr>
            <w:r w:rsidRPr="0009051E">
              <w:rPr>
                <w:i/>
              </w:rPr>
              <w:t>http://www.pharmsynthez.com/,</w:t>
            </w:r>
          </w:p>
          <w:p w:rsidR="00216DBE" w:rsidRPr="0009051E" w:rsidRDefault="00216DBE" w:rsidP="00216DBE">
            <w:pPr>
              <w:ind w:left="57" w:right="57"/>
              <w:jc w:val="both"/>
              <w:rPr>
                <w:i/>
              </w:rPr>
            </w:pPr>
            <w:r w:rsidRPr="0009051E">
              <w:rPr>
                <w:i/>
              </w:rPr>
              <w:t>http://www.e-disclosure.ru/portal/company.aspx?id=4378</w:t>
            </w:r>
          </w:p>
        </w:tc>
      </w:tr>
      <w:tr w:rsidR="0009051E" w:rsidRPr="0009051E" w:rsidTr="00847F2D">
        <w:tc>
          <w:tcPr>
            <w:tcW w:w="5117" w:type="dxa"/>
            <w:tcBorders>
              <w:top w:val="single" w:sz="4" w:space="0" w:color="auto"/>
              <w:left w:val="single" w:sz="4" w:space="0" w:color="auto"/>
              <w:bottom w:val="single" w:sz="4" w:space="0" w:color="auto"/>
              <w:right w:val="single" w:sz="4" w:space="0" w:color="auto"/>
            </w:tcBorders>
          </w:tcPr>
          <w:p w:rsidR="00216DBE" w:rsidRPr="0009051E" w:rsidRDefault="00216DBE" w:rsidP="00216DBE">
            <w:pPr>
              <w:ind w:left="57" w:right="57"/>
              <w:jc w:val="both"/>
            </w:pPr>
            <w:r w:rsidRPr="0009051E">
              <w:t>1.7. Дата наступления события (существенного факта), о котором составлено сообщение:</w:t>
            </w:r>
          </w:p>
        </w:tc>
        <w:tc>
          <w:tcPr>
            <w:tcW w:w="5117" w:type="dxa"/>
            <w:tcBorders>
              <w:top w:val="single" w:sz="4" w:space="0" w:color="auto"/>
              <w:left w:val="single" w:sz="4" w:space="0" w:color="auto"/>
              <w:bottom w:val="single" w:sz="4" w:space="0" w:color="auto"/>
              <w:right w:val="single" w:sz="4" w:space="0" w:color="auto"/>
            </w:tcBorders>
          </w:tcPr>
          <w:p w:rsidR="00216DBE" w:rsidRPr="0009051E" w:rsidRDefault="00F3646B" w:rsidP="00F3646B">
            <w:pPr>
              <w:ind w:left="57" w:right="57"/>
              <w:jc w:val="both"/>
            </w:pPr>
            <w:r>
              <w:t>03</w:t>
            </w:r>
            <w:r w:rsidR="00216DBE" w:rsidRPr="0009051E">
              <w:t>.</w:t>
            </w:r>
            <w:r w:rsidR="003F0A3C">
              <w:t>0</w:t>
            </w:r>
            <w:r>
              <w:t>6</w:t>
            </w:r>
            <w:r w:rsidR="00E07077" w:rsidRPr="0009051E">
              <w:t>.202</w:t>
            </w:r>
            <w:r w:rsidR="00DD0E51">
              <w:t>5</w:t>
            </w:r>
          </w:p>
        </w:tc>
      </w:tr>
    </w:tbl>
    <w:p w:rsidR="00A226ED" w:rsidRPr="0009051E" w:rsidRDefault="00A226ED" w:rsidP="00A226E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34"/>
      </w:tblGrid>
      <w:tr w:rsidR="0009051E" w:rsidRPr="0009051E" w:rsidTr="00E15511">
        <w:tc>
          <w:tcPr>
            <w:tcW w:w="10234" w:type="dxa"/>
          </w:tcPr>
          <w:p w:rsidR="00A226ED" w:rsidRPr="0009051E" w:rsidRDefault="00A226ED" w:rsidP="00E15511">
            <w:pPr>
              <w:ind w:left="57" w:right="57"/>
              <w:jc w:val="center"/>
            </w:pPr>
            <w:r w:rsidRPr="0009051E">
              <w:t>2. Содержание сообщения</w:t>
            </w:r>
          </w:p>
        </w:tc>
      </w:tr>
      <w:tr w:rsidR="00A226ED" w:rsidRPr="0009051E" w:rsidTr="00E15511">
        <w:tc>
          <w:tcPr>
            <w:tcW w:w="10234" w:type="dxa"/>
          </w:tcPr>
          <w:p w:rsidR="00062027" w:rsidRPr="00064C73" w:rsidRDefault="00A226ED" w:rsidP="00BE3072">
            <w:pPr>
              <w:spacing w:before="60" w:after="60"/>
              <w:ind w:left="57" w:right="57"/>
              <w:jc w:val="both"/>
            </w:pPr>
            <w:r w:rsidRPr="00064C73">
              <w:t xml:space="preserve">2.1. </w:t>
            </w:r>
            <w:r w:rsidR="00062027" w:rsidRPr="00064C73">
              <w:t xml:space="preserve">Сведения о кворуме </w:t>
            </w:r>
            <w:r w:rsidR="00E2058E" w:rsidRPr="00E2058E">
              <w:t xml:space="preserve">заочного голосования </w:t>
            </w:r>
            <w:r w:rsidR="00062027" w:rsidRPr="00064C73">
              <w:t>совета директоров эмитента и результатах голосования по вопросам о принятии решений:</w:t>
            </w:r>
          </w:p>
          <w:p w:rsidR="00062027" w:rsidRPr="00586774" w:rsidRDefault="00062027" w:rsidP="00BE3072">
            <w:pPr>
              <w:spacing w:before="60" w:after="60"/>
              <w:ind w:left="57" w:right="57"/>
              <w:jc w:val="both"/>
              <w:rPr>
                <w:b/>
              </w:rPr>
            </w:pPr>
            <w:r w:rsidRPr="00586774">
              <w:rPr>
                <w:b/>
              </w:rPr>
              <w:t>В за</w:t>
            </w:r>
            <w:r w:rsidR="008A7E7F" w:rsidRPr="00586774">
              <w:rPr>
                <w:b/>
              </w:rPr>
              <w:t>очном голосовании</w:t>
            </w:r>
            <w:r w:rsidRPr="00586774">
              <w:rPr>
                <w:b/>
              </w:rPr>
              <w:t xml:space="preserve"> приняли участие </w:t>
            </w:r>
            <w:r w:rsidR="007E6A6A">
              <w:rPr>
                <w:b/>
              </w:rPr>
              <w:t>9</w:t>
            </w:r>
            <w:r w:rsidRPr="00586774">
              <w:rPr>
                <w:b/>
              </w:rPr>
              <w:t xml:space="preserve"> из </w:t>
            </w:r>
            <w:r w:rsidR="00216DBE" w:rsidRPr="00586774">
              <w:rPr>
                <w:b/>
              </w:rPr>
              <w:t>9</w:t>
            </w:r>
            <w:r w:rsidRPr="00586774">
              <w:rPr>
                <w:b/>
              </w:rPr>
              <w:t xml:space="preserve"> членов Совета директоров. </w:t>
            </w:r>
            <w:r w:rsidR="006A081C" w:rsidRPr="00586774">
              <w:rPr>
                <w:b/>
              </w:rPr>
              <w:t>Кворум для принятия решени</w:t>
            </w:r>
            <w:r w:rsidR="004A48B1" w:rsidRPr="00586774">
              <w:rPr>
                <w:b/>
              </w:rPr>
              <w:t>й</w:t>
            </w:r>
            <w:r w:rsidRPr="00586774">
              <w:rPr>
                <w:b/>
              </w:rPr>
              <w:t xml:space="preserve"> Советом директоров по вопрос</w:t>
            </w:r>
            <w:r w:rsidR="003F0A3C" w:rsidRPr="00586774">
              <w:rPr>
                <w:b/>
              </w:rPr>
              <w:t>ам</w:t>
            </w:r>
            <w:r w:rsidRPr="00586774">
              <w:rPr>
                <w:b/>
              </w:rPr>
              <w:t>, поставленн</w:t>
            </w:r>
            <w:r w:rsidR="003F0A3C" w:rsidRPr="00586774">
              <w:rPr>
                <w:b/>
              </w:rPr>
              <w:t>ым</w:t>
            </w:r>
            <w:r w:rsidR="008A7E7F" w:rsidRPr="00586774">
              <w:rPr>
                <w:b/>
              </w:rPr>
              <w:t xml:space="preserve"> на голосование,</w:t>
            </w:r>
            <w:r w:rsidRPr="00586774">
              <w:rPr>
                <w:b/>
              </w:rPr>
              <w:t xml:space="preserve"> имеется. </w:t>
            </w:r>
          </w:p>
          <w:p w:rsidR="00586774" w:rsidRPr="00064C73" w:rsidRDefault="00586774" w:rsidP="00586774">
            <w:pPr>
              <w:adjustRightInd w:val="0"/>
              <w:ind w:left="57" w:right="57"/>
              <w:jc w:val="both"/>
              <w:rPr>
                <w:b/>
                <w:lang w:eastAsia="en-US"/>
              </w:rPr>
            </w:pPr>
            <w:r w:rsidRPr="00064C73">
              <w:rPr>
                <w:b/>
                <w:lang w:eastAsia="en-US"/>
              </w:rPr>
              <w:t>Результаты голосования</w:t>
            </w:r>
            <w:r>
              <w:rPr>
                <w:b/>
                <w:lang w:eastAsia="en-US"/>
              </w:rPr>
              <w:t xml:space="preserve"> по всем вопросам повестки дня</w:t>
            </w:r>
            <w:r w:rsidRPr="00064C73">
              <w:rPr>
                <w:b/>
                <w:lang w:eastAsia="en-US"/>
              </w:rPr>
              <w:t xml:space="preserve">: </w:t>
            </w:r>
          </w:p>
          <w:p w:rsidR="00586774" w:rsidRPr="00064C73" w:rsidRDefault="00586774" w:rsidP="00586774">
            <w:pPr>
              <w:adjustRightInd w:val="0"/>
              <w:ind w:left="57" w:right="57"/>
              <w:jc w:val="both"/>
              <w:rPr>
                <w:b/>
                <w:lang w:eastAsia="en-US"/>
              </w:rPr>
            </w:pPr>
            <w:r w:rsidRPr="00064C73">
              <w:rPr>
                <w:b/>
                <w:lang w:eastAsia="en-US"/>
              </w:rPr>
              <w:t xml:space="preserve">«ЗА» - </w:t>
            </w:r>
            <w:r w:rsidR="007E6A6A">
              <w:rPr>
                <w:b/>
                <w:lang w:eastAsia="en-US"/>
              </w:rPr>
              <w:t>9</w:t>
            </w:r>
            <w:bookmarkStart w:id="0" w:name="_GoBack"/>
            <w:bookmarkEnd w:id="0"/>
          </w:p>
          <w:p w:rsidR="00586774" w:rsidRPr="00064C73" w:rsidRDefault="00586774" w:rsidP="00586774">
            <w:pPr>
              <w:adjustRightInd w:val="0"/>
              <w:ind w:left="57" w:right="57"/>
              <w:jc w:val="both"/>
              <w:rPr>
                <w:b/>
                <w:lang w:eastAsia="en-US"/>
              </w:rPr>
            </w:pPr>
            <w:r w:rsidRPr="00064C73">
              <w:rPr>
                <w:b/>
                <w:lang w:eastAsia="en-US"/>
              </w:rPr>
              <w:t xml:space="preserve">«ПРОТИВ» - 0 </w:t>
            </w:r>
          </w:p>
          <w:p w:rsidR="00586774" w:rsidRPr="00064C73" w:rsidRDefault="00586774" w:rsidP="00586774">
            <w:pPr>
              <w:adjustRightInd w:val="0"/>
              <w:ind w:left="57" w:right="57"/>
              <w:jc w:val="both"/>
              <w:rPr>
                <w:b/>
                <w:lang w:eastAsia="en-US"/>
              </w:rPr>
            </w:pPr>
            <w:r w:rsidRPr="00064C73">
              <w:rPr>
                <w:b/>
                <w:lang w:eastAsia="en-US"/>
              </w:rPr>
              <w:t xml:space="preserve">«ВОЗДЕРЖАЛСЯ» - 0 </w:t>
            </w:r>
          </w:p>
          <w:p w:rsidR="00586774" w:rsidRPr="00586774" w:rsidRDefault="00586774" w:rsidP="00BE3072">
            <w:pPr>
              <w:spacing w:before="60" w:after="60"/>
              <w:ind w:left="57" w:right="57"/>
              <w:jc w:val="both"/>
              <w:rPr>
                <w:b/>
              </w:rPr>
            </w:pPr>
          </w:p>
          <w:p w:rsidR="00A226ED" w:rsidRPr="00064C73" w:rsidRDefault="00A226ED" w:rsidP="00BE3072">
            <w:pPr>
              <w:spacing w:before="60" w:after="60"/>
              <w:ind w:left="57" w:right="57"/>
              <w:jc w:val="both"/>
            </w:pPr>
            <w:r w:rsidRPr="00064C73">
              <w:t xml:space="preserve">2.2. Содержание </w:t>
            </w:r>
            <w:r w:rsidR="006A081C" w:rsidRPr="00064C73">
              <w:t>решени</w:t>
            </w:r>
            <w:r w:rsidR="008E1B7C" w:rsidRPr="00064C73">
              <w:t>й</w:t>
            </w:r>
            <w:r w:rsidRPr="00064C73">
              <w:t>, принят</w:t>
            </w:r>
            <w:r w:rsidR="008E1B7C" w:rsidRPr="00064C73">
              <w:t>ых</w:t>
            </w:r>
            <w:r w:rsidRPr="00064C73">
              <w:t xml:space="preserve"> советом директоров эмитента:</w:t>
            </w:r>
          </w:p>
          <w:p w:rsidR="00A226ED" w:rsidRPr="00064C73" w:rsidRDefault="00A226ED" w:rsidP="004806B9">
            <w:pPr>
              <w:ind w:left="57" w:right="57"/>
              <w:jc w:val="both"/>
              <w:rPr>
                <w:lang w:eastAsia="en-US"/>
              </w:rPr>
            </w:pPr>
            <w:r w:rsidRPr="00064C73">
              <w:rPr>
                <w:rFonts w:eastAsia="Times New Roman"/>
                <w:b/>
                <w:u w:val="single"/>
              </w:rPr>
              <w:t>Вопрос 1.</w:t>
            </w:r>
            <w:r w:rsidRPr="00064C73">
              <w:rPr>
                <w:lang w:eastAsia="en-US"/>
              </w:rPr>
              <w:t xml:space="preserve"> </w:t>
            </w:r>
          </w:p>
          <w:p w:rsidR="004806B9" w:rsidRPr="004806B9" w:rsidRDefault="00FD1667" w:rsidP="004806B9">
            <w:pPr>
              <w:ind w:left="57" w:right="57"/>
              <w:jc w:val="both"/>
              <w:rPr>
                <w:lang w:eastAsia="en-US"/>
              </w:rPr>
            </w:pPr>
            <w:r w:rsidRPr="00FD1667">
              <w:rPr>
                <w:lang w:eastAsia="en-US"/>
              </w:rPr>
              <w:t>Об утверждении повестки дня годового заседания общего собрания акционеров Общества</w:t>
            </w:r>
            <w:r w:rsidR="004806B9" w:rsidRPr="004806B9">
              <w:rPr>
                <w:lang w:eastAsia="en-US"/>
              </w:rPr>
              <w:t>.</w:t>
            </w:r>
          </w:p>
          <w:p w:rsidR="00AD093F" w:rsidRPr="00064C73" w:rsidRDefault="00AD093F" w:rsidP="004806B9">
            <w:pPr>
              <w:adjustRightInd w:val="0"/>
              <w:ind w:left="57" w:right="57"/>
              <w:jc w:val="both"/>
              <w:rPr>
                <w:b/>
                <w:lang w:eastAsia="en-US"/>
              </w:rPr>
            </w:pPr>
          </w:p>
          <w:p w:rsidR="006A081C" w:rsidRPr="00064C73" w:rsidRDefault="006A081C" w:rsidP="004806B9">
            <w:pPr>
              <w:adjustRightInd w:val="0"/>
              <w:ind w:left="57" w:right="57"/>
              <w:jc w:val="both"/>
              <w:rPr>
                <w:b/>
                <w:lang w:eastAsia="en-US"/>
              </w:rPr>
            </w:pPr>
            <w:r w:rsidRPr="00064C73">
              <w:rPr>
                <w:b/>
                <w:lang w:eastAsia="en-US"/>
              </w:rPr>
              <w:t xml:space="preserve">Принятое решение </w:t>
            </w:r>
          </w:p>
          <w:p w:rsidR="00482479" w:rsidRPr="00482479" w:rsidRDefault="00482479" w:rsidP="00482479">
            <w:pPr>
              <w:ind w:left="57" w:right="57"/>
              <w:jc w:val="both"/>
              <w:rPr>
                <w:lang w:eastAsia="en-US"/>
              </w:rPr>
            </w:pPr>
            <w:r w:rsidRPr="00482479">
              <w:rPr>
                <w:lang w:eastAsia="en-US"/>
              </w:rPr>
              <w:t>Утвердить следующую повестку дня годового заседания общего собрания акционеров Общества:</w:t>
            </w:r>
          </w:p>
          <w:p w:rsidR="00482479" w:rsidRPr="00482479" w:rsidRDefault="00482479" w:rsidP="00482479">
            <w:pPr>
              <w:ind w:left="251" w:right="57"/>
              <w:jc w:val="both"/>
              <w:rPr>
                <w:lang w:eastAsia="en-US"/>
              </w:rPr>
            </w:pPr>
            <w:r w:rsidRPr="00482479">
              <w:rPr>
                <w:b/>
                <w:u w:val="single"/>
                <w:lang w:eastAsia="en-US"/>
              </w:rPr>
              <w:t>Вопрос № 1:</w:t>
            </w:r>
            <w:r w:rsidRPr="00482479">
              <w:rPr>
                <w:lang w:eastAsia="en-US"/>
              </w:rPr>
              <w:t xml:space="preserve"> </w:t>
            </w:r>
          </w:p>
          <w:p w:rsidR="00482479" w:rsidRPr="00482479" w:rsidRDefault="00482479" w:rsidP="00482479">
            <w:pPr>
              <w:ind w:left="251" w:right="57"/>
              <w:jc w:val="both"/>
              <w:rPr>
                <w:lang w:eastAsia="en-US"/>
              </w:rPr>
            </w:pPr>
            <w:r w:rsidRPr="00482479">
              <w:rPr>
                <w:lang w:eastAsia="en-US"/>
              </w:rPr>
              <w:t xml:space="preserve">Об утверждении годового отчета Общества за 2024 год. </w:t>
            </w:r>
          </w:p>
          <w:p w:rsidR="00482479" w:rsidRPr="00482479" w:rsidRDefault="00482479" w:rsidP="00482479">
            <w:pPr>
              <w:ind w:left="251" w:right="57"/>
              <w:jc w:val="both"/>
              <w:rPr>
                <w:lang w:eastAsia="en-US"/>
              </w:rPr>
            </w:pPr>
            <w:r w:rsidRPr="00482479">
              <w:rPr>
                <w:b/>
                <w:u w:val="single"/>
                <w:lang w:eastAsia="en-US"/>
              </w:rPr>
              <w:t>Вопрос № 2:</w:t>
            </w:r>
            <w:r w:rsidRPr="00482479">
              <w:rPr>
                <w:lang w:eastAsia="en-US"/>
              </w:rPr>
              <w:t xml:space="preserve"> </w:t>
            </w:r>
          </w:p>
          <w:p w:rsidR="00482479" w:rsidRPr="00482479" w:rsidRDefault="00482479" w:rsidP="00482479">
            <w:pPr>
              <w:ind w:left="251" w:right="57"/>
              <w:jc w:val="both"/>
              <w:rPr>
                <w:lang w:eastAsia="en-US"/>
              </w:rPr>
            </w:pPr>
            <w:r w:rsidRPr="00482479">
              <w:rPr>
                <w:lang w:eastAsia="en-US"/>
              </w:rPr>
              <w:t>Об утверждении годовой бухгалтерской отчетности Общества за 2024 год, в том числе отчета о финансовых результатах Общества за 2024 год.</w:t>
            </w:r>
          </w:p>
          <w:p w:rsidR="00482479" w:rsidRPr="00482479" w:rsidRDefault="00482479" w:rsidP="00482479">
            <w:pPr>
              <w:ind w:left="251" w:right="57"/>
              <w:jc w:val="both"/>
              <w:rPr>
                <w:lang w:eastAsia="en-US"/>
              </w:rPr>
            </w:pPr>
            <w:r w:rsidRPr="00482479">
              <w:rPr>
                <w:b/>
                <w:u w:val="single"/>
                <w:lang w:eastAsia="en-US"/>
              </w:rPr>
              <w:t>Вопрос № 3:</w:t>
            </w:r>
            <w:r w:rsidRPr="00482479">
              <w:rPr>
                <w:lang w:eastAsia="en-US"/>
              </w:rPr>
              <w:t xml:space="preserve"> </w:t>
            </w:r>
          </w:p>
          <w:p w:rsidR="00482479" w:rsidRPr="00482479" w:rsidRDefault="00482479" w:rsidP="00482479">
            <w:pPr>
              <w:ind w:left="251" w:right="57"/>
              <w:jc w:val="both"/>
              <w:rPr>
                <w:lang w:eastAsia="en-US"/>
              </w:rPr>
            </w:pPr>
            <w:r w:rsidRPr="00482479">
              <w:rPr>
                <w:lang w:eastAsia="en-US"/>
              </w:rPr>
              <w:t>О распределении прибыли (в том числе выплате (объявлении) дивидендов) и убытков Общества по результатам 2024 года.</w:t>
            </w:r>
          </w:p>
          <w:p w:rsidR="00482479" w:rsidRPr="00482479" w:rsidRDefault="00482479" w:rsidP="00482479">
            <w:pPr>
              <w:ind w:left="251" w:right="57"/>
              <w:jc w:val="both"/>
              <w:rPr>
                <w:lang w:eastAsia="en-US"/>
              </w:rPr>
            </w:pPr>
            <w:r w:rsidRPr="00482479">
              <w:rPr>
                <w:b/>
                <w:u w:val="single"/>
                <w:lang w:eastAsia="en-US"/>
              </w:rPr>
              <w:t>Вопрос № 4:</w:t>
            </w:r>
            <w:r w:rsidRPr="00482479">
              <w:rPr>
                <w:lang w:eastAsia="en-US"/>
              </w:rPr>
              <w:t xml:space="preserve"> </w:t>
            </w:r>
          </w:p>
          <w:p w:rsidR="00482479" w:rsidRPr="00482479" w:rsidRDefault="00482479" w:rsidP="00482479">
            <w:pPr>
              <w:ind w:left="251" w:right="57"/>
              <w:jc w:val="both"/>
              <w:rPr>
                <w:lang w:eastAsia="en-US"/>
              </w:rPr>
            </w:pPr>
            <w:r w:rsidRPr="00482479">
              <w:rPr>
                <w:lang w:eastAsia="en-US"/>
              </w:rPr>
              <w:t>Об избрании членов Совета директоров Общества.</w:t>
            </w:r>
          </w:p>
          <w:p w:rsidR="00482479" w:rsidRPr="00482479" w:rsidRDefault="00482479" w:rsidP="00482479">
            <w:pPr>
              <w:ind w:left="251" w:right="57"/>
              <w:jc w:val="both"/>
              <w:rPr>
                <w:lang w:eastAsia="en-US"/>
              </w:rPr>
            </w:pPr>
            <w:r w:rsidRPr="00482479">
              <w:rPr>
                <w:b/>
                <w:u w:val="single"/>
                <w:lang w:eastAsia="en-US"/>
              </w:rPr>
              <w:t>Вопрос № 5:</w:t>
            </w:r>
            <w:r w:rsidRPr="00482479">
              <w:rPr>
                <w:lang w:eastAsia="en-US"/>
              </w:rPr>
              <w:t xml:space="preserve">  </w:t>
            </w:r>
          </w:p>
          <w:p w:rsidR="00482479" w:rsidRPr="00482479" w:rsidRDefault="00482479" w:rsidP="00482479">
            <w:pPr>
              <w:ind w:left="251" w:right="57"/>
              <w:jc w:val="both"/>
              <w:rPr>
                <w:lang w:eastAsia="en-US"/>
              </w:rPr>
            </w:pPr>
            <w:r w:rsidRPr="00482479">
              <w:rPr>
                <w:lang w:eastAsia="en-US"/>
              </w:rPr>
              <w:t>Об утверждении аудитора Общества.</w:t>
            </w:r>
          </w:p>
          <w:p w:rsidR="00482479" w:rsidRPr="00482479" w:rsidRDefault="00482479" w:rsidP="00482479">
            <w:pPr>
              <w:ind w:left="251" w:right="57"/>
              <w:jc w:val="both"/>
              <w:rPr>
                <w:lang w:eastAsia="en-US"/>
              </w:rPr>
            </w:pPr>
            <w:r w:rsidRPr="00482479">
              <w:rPr>
                <w:b/>
                <w:u w:val="single"/>
                <w:lang w:eastAsia="en-US"/>
              </w:rPr>
              <w:t>Вопрос № 6:</w:t>
            </w:r>
            <w:r w:rsidRPr="00482479">
              <w:rPr>
                <w:lang w:eastAsia="en-US"/>
              </w:rPr>
              <w:t xml:space="preserve"> </w:t>
            </w:r>
          </w:p>
          <w:p w:rsidR="00482479" w:rsidRPr="00482479" w:rsidRDefault="00482479" w:rsidP="00482479">
            <w:pPr>
              <w:ind w:left="251" w:right="57"/>
              <w:jc w:val="both"/>
              <w:rPr>
                <w:lang w:eastAsia="en-US"/>
              </w:rPr>
            </w:pPr>
            <w:r w:rsidRPr="00482479">
              <w:rPr>
                <w:lang w:eastAsia="en-US"/>
              </w:rPr>
              <w:t>Об избрании членов Ревизионной комиссии Общества.</w:t>
            </w:r>
          </w:p>
          <w:p w:rsidR="00482479" w:rsidRPr="00482479" w:rsidRDefault="00482479" w:rsidP="00482479">
            <w:pPr>
              <w:ind w:left="251" w:right="57"/>
              <w:jc w:val="both"/>
              <w:rPr>
                <w:lang w:eastAsia="en-US"/>
              </w:rPr>
            </w:pPr>
            <w:r w:rsidRPr="00482479">
              <w:rPr>
                <w:b/>
                <w:u w:val="single"/>
                <w:lang w:eastAsia="en-US"/>
              </w:rPr>
              <w:t>Вопрос № 7:</w:t>
            </w:r>
            <w:r w:rsidRPr="00482479">
              <w:rPr>
                <w:lang w:eastAsia="en-US"/>
              </w:rPr>
              <w:t xml:space="preserve"> </w:t>
            </w:r>
          </w:p>
          <w:p w:rsidR="00482479" w:rsidRPr="00482479" w:rsidRDefault="00482479" w:rsidP="00482479">
            <w:pPr>
              <w:ind w:left="251" w:right="57"/>
              <w:jc w:val="both"/>
              <w:rPr>
                <w:lang w:eastAsia="en-US"/>
              </w:rPr>
            </w:pPr>
            <w:r w:rsidRPr="00482479">
              <w:rPr>
                <w:lang w:eastAsia="en-US"/>
              </w:rPr>
              <w:t>Об увеличении уставного капитала Общества путем размещения дополнительных акций посредством открытой подписки.</w:t>
            </w:r>
          </w:p>
          <w:p w:rsidR="00DD0E51" w:rsidRDefault="00DD0E51" w:rsidP="00DD0E51">
            <w:pPr>
              <w:ind w:left="57" w:right="57"/>
              <w:jc w:val="both"/>
              <w:rPr>
                <w:lang w:eastAsia="en-US"/>
              </w:rPr>
            </w:pPr>
            <w:r>
              <w:rPr>
                <w:lang w:eastAsia="en-US"/>
              </w:rPr>
              <w:t xml:space="preserve"> </w:t>
            </w:r>
          </w:p>
          <w:p w:rsidR="00EF4A5C" w:rsidRPr="00EF4A5C" w:rsidRDefault="00EF4A5C" w:rsidP="00EF4A5C">
            <w:pPr>
              <w:ind w:left="57" w:right="57"/>
              <w:jc w:val="both"/>
              <w:rPr>
                <w:lang w:eastAsia="en-US"/>
              </w:rPr>
            </w:pPr>
            <w:r w:rsidRPr="00EF4A5C">
              <w:rPr>
                <w:b/>
                <w:bCs/>
                <w:u w:val="single"/>
                <w:lang w:eastAsia="en-US"/>
              </w:rPr>
              <w:t>Вопрос 2.</w:t>
            </w:r>
            <w:r w:rsidRPr="00EF4A5C">
              <w:rPr>
                <w:lang w:eastAsia="en-US"/>
              </w:rPr>
              <w:t xml:space="preserve"> </w:t>
            </w:r>
          </w:p>
          <w:p w:rsidR="00EF4A5C" w:rsidRDefault="002F368A" w:rsidP="00EF4A5C">
            <w:pPr>
              <w:ind w:left="57" w:right="57"/>
              <w:jc w:val="both"/>
              <w:rPr>
                <w:lang w:eastAsia="en-US"/>
              </w:rPr>
            </w:pPr>
            <w:r w:rsidRPr="002F368A">
              <w:rPr>
                <w:lang w:eastAsia="en-US"/>
              </w:rPr>
              <w:t>Об определении перечня информации (материалов), предоставляемой лицам,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и порядка ее предоставления</w:t>
            </w:r>
            <w:r w:rsidR="00EF4A5C" w:rsidRPr="00EF4A5C">
              <w:rPr>
                <w:lang w:eastAsia="en-US"/>
              </w:rPr>
              <w:t>.</w:t>
            </w:r>
          </w:p>
          <w:p w:rsidR="00EF4A5C" w:rsidRDefault="00EF4A5C" w:rsidP="00EF4A5C">
            <w:pPr>
              <w:ind w:left="57" w:right="57"/>
              <w:jc w:val="both"/>
              <w:rPr>
                <w:lang w:eastAsia="en-US"/>
              </w:rPr>
            </w:pPr>
          </w:p>
          <w:p w:rsidR="00EF4A5C" w:rsidRPr="00064C73" w:rsidRDefault="00EF4A5C" w:rsidP="00EF4A5C">
            <w:pPr>
              <w:adjustRightInd w:val="0"/>
              <w:ind w:left="57" w:right="57"/>
              <w:jc w:val="both"/>
              <w:rPr>
                <w:b/>
                <w:lang w:eastAsia="en-US"/>
              </w:rPr>
            </w:pPr>
            <w:r w:rsidRPr="00064C73">
              <w:rPr>
                <w:b/>
                <w:lang w:eastAsia="en-US"/>
              </w:rPr>
              <w:t xml:space="preserve">Принятое решение </w:t>
            </w:r>
          </w:p>
          <w:p w:rsidR="005B640D" w:rsidRPr="005B640D" w:rsidRDefault="005B640D" w:rsidP="005B640D">
            <w:pPr>
              <w:ind w:left="57" w:right="57"/>
              <w:jc w:val="both"/>
              <w:rPr>
                <w:lang w:eastAsia="en-US"/>
              </w:rPr>
            </w:pPr>
            <w:r w:rsidRPr="005B640D">
              <w:rPr>
                <w:lang w:eastAsia="en-US"/>
              </w:rPr>
              <w:t xml:space="preserve">1. </w:t>
            </w:r>
            <w:r w:rsidR="002A3218" w:rsidRPr="002A3218">
              <w:rPr>
                <w:lang w:eastAsia="en-US"/>
              </w:rPr>
              <w:t>Определить, что информацией (материалами), предоставляемой лицам,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Общества, являются</w:t>
            </w:r>
            <w:r w:rsidRPr="005B640D">
              <w:rPr>
                <w:lang w:eastAsia="en-US"/>
              </w:rPr>
              <w:t>:</w:t>
            </w:r>
          </w:p>
          <w:p w:rsidR="005B640D" w:rsidRPr="005B640D" w:rsidRDefault="005B640D" w:rsidP="005B640D">
            <w:pPr>
              <w:ind w:left="57" w:right="57"/>
              <w:jc w:val="both"/>
              <w:rPr>
                <w:lang w:eastAsia="en-US"/>
              </w:rPr>
            </w:pPr>
            <w:r w:rsidRPr="005B640D">
              <w:rPr>
                <w:lang w:eastAsia="en-US"/>
              </w:rPr>
              <w:t>•</w:t>
            </w:r>
            <w:r w:rsidRPr="005B640D">
              <w:rPr>
                <w:lang w:eastAsia="en-US"/>
              </w:rPr>
              <w:tab/>
              <w:t>годовой отчет Общества за 2024 год;</w:t>
            </w:r>
          </w:p>
          <w:p w:rsidR="005B640D" w:rsidRPr="005B640D" w:rsidRDefault="005B640D" w:rsidP="005B640D">
            <w:pPr>
              <w:ind w:left="57" w:right="57"/>
              <w:jc w:val="both"/>
              <w:rPr>
                <w:lang w:eastAsia="en-US"/>
              </w:rPr>
            </w:pPr>
            <w:r w:rsidRPr="005B640D">
              <w:rPr>
                <w:lang w:eastAsia="en-US"/>
              </w:rPr>
              <w:lastRenderedPageBreak/>
              <w:t>•</w:t>
            </w:r>
            <w:r w:rsidRPr="005B640D">
              <w:rPr>
                <w:lang w:eastAsia="en-US"/>
              </w:rPr>
              <w:tab/>
              <w:t>годовая бухгалтерская отчетность Общества за 2024 год, в том числе заключение аудитора о достоверности данных, содержащихся в годовой бухгалтерской отчётности Общества за 2024 год;</w:t>
            </w:r>
          </w:p>
          <w:p w:rsidR="005B640D" w:rsidRPr="005B640D" w:rsidRDefault="005B640D" w:rsidP="005B640D">
            <w:pPr>
              <w:ind w:left="57" w:right="57"/>
              <w:jc w:val="both"/>
              <w:rPr>
                <w:lang w:eastAsia="en-US"/>
              </w:rPr>
            </w:pPr>
            <w:r w:rsidRPr="005B640D">
              <w:rPr>
                <w:lang w:eastAsia="en-US"/>
              </w:rPr>
              <w:t>•</w:t>
            </w:r>
            <w:r w:rsidRPr="005B640D">
              <w:rPr>
                <w:lang w:eastAsia="en-US"/>
              </w:rPr>
              <w:tab/>
              <w:t>заключение службы внутреннего аудита Общества по итогам 2024 года;</w:t>
            </w:r>
          </w:p>
          <w:p w:rsidR="005B640D" w:rsidRPr="005B640D" w:rsidRDefault="005B640D" w:rsidP="005B640D">
            <w:pPr>
              <w:ind w:left="57" w:right="57"/>
              <w:jc w:val="both"/>
              <w:rPr>
                <w:lang w:eastAsia="en-US"/>
              </w:rPr>
            </w:pPr>
            <w:r w:rsidRPr="005B640D">
              <w:rPr>
                <w:lang w:eastAsia="en-US"/>
              </w:rPr>
              <w:t>•</w:t>
            </w:r>
            <w:r w:rsidRPr="005B640D">
              <w:rPr>
                <w:lang w:eastAsia="en-US"/>
              </w:rPr>
              <w:tab/>
              <w:t>сведения о кандидатах в Совет директоров Общества;</w:t>
            </w:r>
          </w:p>
          <w:p w:rsidR="005B640D" w:rsidRPr="005B640D" w:rsidRDefault="005B640D" w:rsidP="005B640D">
            <w:pPr>
              <w:ind w:left="57" w:right="57"/>
              <w:jc w:val="both"/>
              <w:rPr>
                <w:lang w:eastAsia="en-US"/>
              </w:rPr>
            </w:pPr>
            <w:r w:rsidRPr="005B640D">
              <w:rPr>
                <w:lang w:eastAsia="en-US"/>
              </w:rPr>
              <w:t>•</w:t>
            </w:r>
            <w:r w:rsidRPr="005B640D">
              <w:rPr>
                <w:lang w:eastAsia="en-US"/>
              </w:rPr>
              <w:tab/>
              <w:t>сведения о кандидатах в Ревизионную комиссию Общества;</w:t>
            </w:r>
          </w:p>
          <w:p w:rsidR="005B640D" w:rsidRPr="005B640D" w:rsidRDefault="005B640D" w:rsidP="005B640D">
            <w:pPr>
              <w:ind w:left="57" w:right="57"/>
              <w:jc w:val="both"/>
              <w:rPr>
                <w:lang w:eastAsia="en-US"/>
              </w:rPr>
            </w:pPr>
            <w:r w:rsidRPr="005B640D">
              <w:rPr>
                <w:lang w:eastAsia="en-US"/>
              </w:rPr>
              <w:t>•</w:t>
            </w:r>
            <w:r w:rsidRPr="005B640D">
              <w:rPr>
                <w:lang w:eastAsia="en-US"/>
              </w:rPr>
              <w:tab/>
              <w:t>сведения о кандидатах в аудиторы Общества;</w:t>
            </w:r>
          </w:p>
          <w:p w:rsidR="005B640D" w:rsidRPr="005B640D" w:rsidRDefault="005B640D" w:rsidP="005B640D">
            <w:pPr>
              <w:ind w:left="57" w:right="57"/>
              <w:jc w:val="both"/>
              <w:rPr>
                <w:lang w:eastAsia="en-US"/>
              </w:rPr>
            </w:pPr>
            <w:r w:rsidRPr="005B640D">
              <w:rPr>
                <w:lang w:eastAsia="en-US"/>
              </w:rPr>
              <w:t>•</w:t>
            </w:r>
            <w:r w:rsidRPr="005B640D">
              <w:rPr>
                <w:lang w:eastAsia="en-US"/>
              </w:rPr>
              <w:tab/>
              <w:t>информация о наличии либо отсутствии письменного согласия кандидатов, выдвинутых для избрания в Совет директоров Общества, Ревизионную комиссию Общества;</w:t>
            </w:r>
          </w:p>
          <w:p w:rsidR="005B640D" w:rsidRPr="005B640D" w:rsidRDefault="005B640D" w:rsidP="005B640D">
            <w:pPr>
              <w:ind w:left="57" w:right="57"/>
              <w:jc w:val="both"/>
              <w:rPr>
                <w:lang w:eastAsia="en-US"/>
              </w:rPr>
            </w:pPr>
            <w:r w:rsidRPr="005B640D">
              <w:rPr>
                <w:lang w:eastAsia="en-US"/>
              </w:rPr>
              <w:t>•</w:t>
            </w:r>
            <w:r w:rsidRPr="005B640D">
              <w:rPr>
                <w:lang w:eastAsia="en-US"/>
              </w:rPr>
              <w:tab/>
              <w:t>рекомендации Совета директоров по распределению прибыли, в том числе по размеру дивиденда по акциям Общества и порядку его выплаты, и убытков Общества по результатам 2024 года;</w:t>
            </w:r>
          </w:p>
          <w:p w:rsidR="005B640D" w:rsidRPr="005B640D" w:rsidRDefault="005B640D" w:rsidP="005B640D">
            <w:pPr>
              <w:ind w:left="57" w:right="57"/>
              <w:jc w:val="both"/>
              <w:rPr>
                <w:lang w:eastAsia="en-US"/>
              </w:rPr>
            </w:pPr>
            <w:r w:rsidRPr="005B640D">
              <w:rPr>
                <w:lang w:eastAsia="en-US"/>
              </w:rPr>
              <w:t>•</w:t>
            </w:r>
            <w:r w:rsidRPr="005B640D">
              <w:rPr>
                <w:lang w:eastAsia="en-US"/>
              </w:rPr>
              <w:tab/>
              <w:t>проекты решений годового заседания общего собрания акционеров Общества;</w:t>
            </w:r>
          </w:p>
          <w:p w:rsidR="005B640D" w:rsidRPr="005B640D" w:rsidRDefault="005B640D" w:rsidP="005B640D">
            <w:pPr>
              <w:ind w:left="57" w:right="57"/>
              <w:jc w:val="both"/>
              <w:rPr>
                <w:lang w:eastAsia="en-US"/>
              </w:rPr>
            </w:pPr>
            <w:r w:rsidRPr="005B640D">
              <w:rPr>
                <w:lang w:eastAsia="en-US"/>
              </w:rPr>
              <w:t>•</w:t>
            </w:r>
            <w:r w:rsidRPr="005B640D">
              <w:rPr>
                <w:lang w:eastAsia="en-US"/>
              </w:rPr>
              <w:tab/>
              <w:t>отчет о заключенных Обществом в 2024 году сделках, в совершении которых имеется заинтересованность.</w:t>
            </w:r>
          </w:p>
          <w:p w:rsidR="005B640D" w:rsidRPr="005B640D" w:rsidRDefault="005B640D" w:rsidP="005B640D">
            <w:pPr>
              <w:ind w:left="57" w:right="57"/>
              <w:jc w:val="both"/>
              <w:rPr>
                <w:lang w:eastAsia="en-US"/>
              </w:rPr>
            </w:pPr>
            <w:r w:rsidRPr="005B640D">
              <w:rPr>
                <w:lang w:eastAsia="en-US"/>
              </w:rPr>
              <w:t>2. Лица, имеющие право голоса при принятии решений годовым общим собранием акционеров, могут ознакомиться с указанной информацией (материалами) с 09 июня 2025 года до проведения годового заседания общего собрания акционеров в рабочие дни Общества с 09 часов 30 минут до 17 часов 30 минут по московскому времени по следующему адресу: Российская Федерация, 197110, г. Санкт-Петербург, улица Корпусная, д. 9, литер А, а также во время проведения годового заседания по адресу: 191119, г. Санкт-Петербург, наб. Обводного канала, д. 93а, литера А, этаж 3, офис 5Н, Бизнес-центр Нептун (офис регистратора Общества – АО «НРК - Р.О.С.Т.).</w:t>
            </w:r>
          </w:p>
          <w:p w:rsidR="00EF4A5C" w:rsidRDefault="00EF4A5C" w:rsidP="00EF4A5C">
            <w:pPr>
              <w:ind w:left="57" w:right="57"/>
              <w:jc w:val="both"/>
              <w:rPr>
                <w:lang w:eastAsia="en-US"/>
              </w:rPr>
            </w:pPr>
          </w:p>
          <w:p w:rsidR="00532167" w:rsidRPr="00064C73" w:rsidRDefault="00532167" w:rsidP="00532167">
            <w:pPr>
              <w:ind w:left="57" w:right="57"/>
              <w:jc w:val="both"/>
              <w:rPr>
                <w:lang w:eastAsia="en-US"/>
              </w:rPr>
            </w:pPr>
            <w:r w:rsidRPr="00064C73">
              <w:rPr>
                <w:rFonts w:eastAsia="Times New Roman"/>
                <w:b/>
                <w:u w:val="single"/>
              </w:rPr>
              <w:t xml:space="preserve">Вопрос </w:t>
            </w:r>
            <w:r>
              <w:rPr>
                <w:rFonts w:eastAsia="Times New Roman"/>
                <w:b/>
                <w:u w:val="single"/>
              </w:rPr>
              <w:t>3</w:t>
            </w:r>
            <w:r w:rsidRPr="00064C73">
              <w:rPr>
                <w:rFonts w:eastAsia="Times New Roman"/>
                <w:b/>
                <w:u w:val="single"/>
              </w:rPr>
              <w:t>.</w:t>
            </w:r>
            <w:r w:rsidRPr="00064C73">
              <w:rPr>
                <w:lang w:eastAsia="en-US"/>
              </w:rPr>
              <w:t xml:space="preserve"> </w:t>
            </w:r>
          </w:p>
          <w:p w:rsidR="00532167" w:rsidRPr="004806B9" w:rsidRDefault="007C5D1D" w:rsidP="00532167">
            <w:pPr>
              <w:ind w:left="57" w:right="57"/>
              <w:jc w:val="both"/>
              <w:rPr>
                <w:lang w:eastAsia="en-US"/>
              </w:rPr>
            </w:pPr>
            <w:r w:rsidRPr="007C5D1D">
              <w:rPr>
                <w:lang w:eastAsia="en-US"/>
              </w:rPr>
              <w:t>Об определении порядка сообщения акционерам Общества о проведении годового заседания общего собрания акционеров Общества, в том числе об утверждении формы и текста сообщения</w:t>
            </w:r>
            <w:r w:rsidR="00532167" w:rsidRPr="004806B9">
              <w:rPr>
                <w:lang w:eastAsia="en-US"/>
              </w:rPr>
              <w:t>.</w:t>
            </w:r>
          </w:p>
          <w:p w:rsidR="00532167" w:rsidRPr="00064C73" w:rsidRDefault="00532167" w:rsidP="00532167">
            <w:pPr>
              <w:adjustRightInd w:val="0"/>
              <w:ind w:left="57" w:right="57"/>
              <w:jc w:val="both"/>
              <w:rPr>
                <w:b/>
                <w:lang w:eastAsia="en-US"/>
              </w:rPr>
            </w:pPr>
          </w:p>
          <w:p w:rsidR="00532167" w:rsidRPr="00064C73" w:rsidRDefault="00532167" w:rsidP="00532167">
            <w:pPr>
              <w:adjustRightInd w:val="0"/>
              <w:ind w:left="57" w:right="57"/>
              <w:jc w:val="both"/>
              <w:rPr>
                <w:b/>
                <w:lang w:eastAsia="en-US"/>
              </w:rPr>
            </w:pPr>
            <w:r w:rsidRPr="00064C73">
              <w:rPr>
                <w:b/>
                <w:lang w:eastAsia="en-US"/>
              </w:rPr>
              <w:t xml:space="preserve">Принятое решение </w:t>
            </w:r>
          </w:p>
          <w:p w:rsidR="00A70BCB" w:rsidRDefault="00A70BCB" w:rsidP="00A70BCB">
            <w:pPr>
              <w:ind w:left="57" w:right="57"/>
              <w:jc w:val="both"/>
              <w:rPr>
                <w:lang w:eastAsia="en-US"/>
              </w:rPr>
            </w:pPr>
            <w:r>
              <w:rPr>
                <w:lang w:eastAsia="en-US"/>
              </w:rPr>
              <w:t>1. Определить следующий порядок сообщения акционерам о проведении годового заседания общего собрания акционеров Общества:</w:t>
            </w:r>
          </w:p>
          <w:p w:rsidR="00A70BCB" w:rsidRDefault="00A70BCB" w:rsidP="00A70BCB">
            <w:pPr>
              <w:ind w:left="57" w:right="57"/>
              <w:jc w:val="both"/>
              <w:rPr>
                <w:lang w:eastAsia="en-US"/>
              </w:rPr>
            </w:pPr>
            <w:r>
              <w:rPr>
                <w:lang w:eastAsia="en-US"/>
              </w:rPr>
              <w:t>Сообщение должно быть размещено на сайте Общества в сети Интернет: www.pharmsynthez.com не позднее 06 июня 2025 года.</w:t>
            </w:r>
          </w:p>
          <w:p w:rsidR="00532167" w:rsidRDefault="00A70BCB" w:rsidP="00A70BCB">
            <w:pPr>
              <w:ind w:left="57" w:right="57"/>
              <w:jc w:val="both"/>
              <w:rPr>
                <w:lang w:eastAsia="en-US"/>
              </w:rPr>
            </w:pPr>
            <w:r>
              <w:rPr>
                <w:lang w:eastAsia="en-US"/>
              </w:rPr>
              <w:t xml:space="preserve">2. Утвердить форму и текст сообщения о проведении годового </w:t>
            </w:r>
            <w:r w:rsidR="000E554E" w:rsidRPr="000E554E">
              <w:rPr>
                <w:lang w:eastAsia="en-US"/>
              </w:rPr>
              <w:t xml:space="preserve">заседания </w:t>
            </w:r>
            <w:r>
              <w:rPr>
                <w:lang w:eastAsia="en-US"/>
              </w:rPr>
              <w:t>общего собрания акционеров Общества (Приложение № 3 к Решению о проведении заочного голосования Совета директоров от 2</w:t>
            </w:r>
            <w:r w:rsidR="00F16139">
              <w:rPr>
                <w:lang w:eastAsia="en-US"/>
              </w:rPr>
              <w:t>9</w:t>
            </w:r>
            <w:r>
              <w:rPr>
                <w:lang w:eastAsia="en-US"/>
              </w:rPr>
              <w:t>.05.2025).</w:t>
            </w:r>
            <w:r w:rsidR="00532167">
              <w:rPr>
                <w:lang w:eastAsia="en-US"/>
              </w:rPr>
              <w:t xml:space="preserve"> </w:t>
            </w:r>
          </w:p>
          <w:p w:rsidR="00532167" w:rsidRDefault="00532167" w:rsidP="00EF4A5C">
            <w:pPr>
              <w:ind w:left="57" w:right="57"/>
              <w:jc w:val="both"/>
              <w:rPr>
                <w:lang w:eastAsia="en-US"/>
              </w:rPr>
            </w:pPr>
          </w:p>
          <w:p w:rsidR="00532167" w:rsidRPr="00064C73" w:rsidRDefault="00532167" w:rsidP="00532167">
            <w:pPr>
              <w:ind w:left="57" w:right="57"/>
              <w:jc w:val="both"/>
              <w:rPr>
                <w:lang w:eastAsia="en-US"/>
              </w:rPr>
            </w:pPr>
            <w:r w:rsidRPr="00064C73">
              <w:rPr>
                <w:rFonts w:eastAsia="Times New Roman"/>
                <w:b/>
                <w:u w:val="single"/>
              </w:rPr>
              <w:t xml:space="preserve">Вопрос </w:t>
            </w:r>
            <w:r>
              <w:rPr>
                <w:rFonts w:eastAsia="Times New Roman"/>
                <w:b/>
                <w:u w:val="single"/>
              </w:rPr>
              <w:t>4</w:t>
            </w:r>
            <w:r w:rsidRPr="00064C73">
              <w:rPr>
                <w:rFonts w:eastAsia="Times New Roman"/>
                <w:b/>
                <w:u w:val="single"/>
              </w:rPr>
              <w:t>.</w:t>
            </w:r>
            <w:r w:rsidRPr="00064C73">
              <w:rPr>
                <w:lang w:eastAsia="en-US"/>
              </w:rPr>
              <w:t xml:space="preserve"> </w:t>
            </w:r>
          </w:p>
          <w:p w:rsidR="00532167" w:rsidRPr="004806B9" w:rsidRDefault="00D80772" w:rsidP="00532167">
            <w:pPr>
              <w:ind w:left="57" w:right="57"/>
              <w:jc w:val="both"/>
              <w:rPr>
                <w:lang w:eastAsia="en-US"/>
              </w:rPr>
            </w:pPr>
            <w:r w:rsidRPr="00D80772">
              <w:rPr>
                <w:lang w:eastAsia="en-US"/>
              </w:rPr>
              <w:t>Об утверждении формы и текста бюллетеней для голосования на годовом заседании общего собрания акционеров Общества</w:t>
            </w:r>
            <w:r w:rsidR="00532167" w:rsidRPr="004806B9">
              <w:rPr>
                <w:lang w:eastAsia="en-US"/>
              </w:rPr>
              <w:t>.</w:t>
            </w:r>
          </w:p>
          <w:p w:rsidR="00532167" w:rsidRPr="00064C73" w:rsidRDefault="00532167" w:rsidP="00532167">
            <w:pPr>
              <w:adjustRightInd w:val="0"/>
              <w:ind w:left="57" w:right="57"/>
              <w:jc w:val="both"/>
              <w:rPr>
                <w:b/>
                <w:lang w:eastAsia="en-US"/>
              </w:rPr>
            </w:pPr>
          </w:p>
          <w:p w:rsidR="00532167" w:rsidRPr="00064C73" w:rsidRDefault="00532167" w:rsidP="00532167">
            <w:pPr>
              <w:adjustRightInd w:val="0"/>
              <w:ind w:left="57" w:right="57"/>
              <w:jc w:val="both"/>
              <w:rPr>
                <w:b/>
                <w:lang w:eastAsia="en-US"/>
              </w:rPr>
            </w:pPr>
            <w:r w:rsidRPr="00064C73">
              <w:rPr>
                <w:b/>
                <w:lang w:eastAsia="en-US"/>
              </w:rPr>
              <w:t xml:space="preserve">Принятое решение </w:t>
            </w:r>
          </w:p>
          <w:p w:rsidR="00FE2498" w:rsidRDefault="003A43FB" w:rsidP="00532167">
            <w:pPr>
              <w:ind w:left="57" w:right="57"/>
              <w:jc w:val="both"/>
              <w:rPr>
                <w:lang w:eastAsia="en-US"/>
              </w:rPr>
            </w:pPr>
            <w:r w:rsidRPr="003A43FB">
              <w:rPr>
                <w:lang w:eastAsia="en-US"/>
              </w:rPr>
              <w:t xml:space="preserve">Утвердить форму и текст </w:t>
            </w:r>
            <w:r w:rsidR="004517A1" w:rsidRPr="004517A1">
              <w:rPr>
                <w:lang w:eastAsia="en-US"/>
              </w:rPr>
              <w:t xml:space="preserve">бюллетеней </w:t>
            </w:r>
            <w:r w:rsidRPr="003A43FB">
              <w:rPr>
                <w:lang w:eastAsia="en-US"/>
              </w:rPr>
              <w:t xml:space="preserve">для голосования при принятии решений на годовом заседании общего собрания акционеров Общества (Приложение № 4 к Решению о проведении </w:t>
            </w:r>
            <w:r w:rsidR="00F16139" w:rsidRPr="00F16139">
              <w:rPr>
                <w:lang w:eastAsia="en-US"/>
              </w:rPr>
              <w:t xml:space="preserve">заочного голосования </w:t>
            </w:r>
            <w:r w:rsidRPr="003A43FB">
              <w:rPr>
                <w:lang w:eastAsia="en-US"/>
              </w:rPr>
              <w:t>Совета директоров от 2</w:t>
            </w:r>
            <w:r w:rsidR="00F16139">
              <w:rPr>
                <w:lang w:eastAsia="en-US"/>
              </w:rPr>
              <w:t>9</w:t>
            </w:r>
            <w:r w:rsidRPr="003A43FB">
              <w:rPr>
                <w:lang w:eastAsia="en-US"/>
              </w:rPr>
              <w:t>.05.2025)</w:t>
            </w:r>
            <w:r>
              <w:rPr>
                <w:lang w:eastAsia="en-US"/>
              </w:rPr>
              <w:t>.</w:t>
            </w:r>
          </w:p>
          <w:p w:rsidR="004806B9" w:rsidRDefault="004806B9" w:rsidP="004806B9">
            <w:pPr>
              <w:ind w:left="57" w:right="57"/>
              <w:jc w:val="both"/>
              <w:rPr>
                <w:rFonts w:eastAsia="Times New Roman"/>
                <w:b/>
                <w:u w:val="single"/>
              </w:rPr>
            </w:pPr>
          </w:p>
          <w:p w:rsidR="00532167" w:rsidRPr="00064C73" w:rsidRDefault="00532167" w:rsidP="00532167">
            <w:pPr>
              <w:ind w:left="57" w:right="57"/>
              <w:jc w:val="both"/>
              <w:rPr>
                <w:lang w:eastAsia="en-US"/>
              </w:rPr>
            </w:pPr>
            <w:r w:rsidRPr="00064C73">
              <w:rPr>
                <w:rFonts w:eastAsia="Times New Roman"/>
                <w:b/>
                <w:u w:val="single"/>
              </w:rPr>
              <w:t xml:space="preserve">Вопрос </w:t>
            </w:r>
            <w:r>
              <w:rPr>
                <w:rFonts w:eastAsia="Times New Roman"/>
                <w:b/>
                <w:u w:val="single"/>
              </w:rPr>
              <w:t>5</w:t>
            </w:r>
            <w:r w:rsidRPr="00064C73">
              <w:rPr>
                <w:rFonts w:eastAsia="Times New Roman"/>
                <w:b/>
                <w:u w:val="single"/>
              </w:rPr>
              <w:t>.</w:t>
            </w:r>
            <w:r w:rsidRPr="00064C73">
              <w:rPr>
                <w:lang w:eastAsia="en-US"/>
              </w:rPr>
              <w:t xml:space="preserve"> </w:t>
            </w:r>
          </w:p>
          <w:p w:rsidR="00532167" w:rsidRPr="004806B9" w:rsidRDefault="00394D15" w:rsidP="00532167">
            <w:pPr>
              <w:ind w:left="57" w:right="57"/>
              <w:jc w:val="both"/>
              <w:rPr>
                <w:lang w:eastAsia="en-US"/>
              </w:rPr>
            </w:pPr>
            <w:r w:rsidRPr="00394D15">
              <w:rPr>
                <w:lang w:eastAsia="en-US"/>
              </w:rPr>
              <w:t>Об утверждении проектов решений по вопросам повестки дня годового заседания общего собрания акционеров Общества</w:t>
            </w:r>
            <w:r w:rsidR="00532167" w:rsidRPr="004806B9">
              <w:rPr>
                <w:lang w:eastAsia="en-US"/>
              </w:rPr>
              <w:t>.</w:t>
            </w:r>
          </w:p>
          <w:p w:rsidR="00532167" w:rsidRPr="00064C73" w:rsidRDefault="00532167" w:rsidP="00532167">
            <w:pPr>
              <w:adjustRightInd w:val="0"/>
              <w:ind w:left="57" w:right="57"/>
              <w:jc w:val="both"/>
              <w:rPr>
                <w:b/>
                <w:lang w:eastAsia="en-US"/>
              </w:rPr>
            </w:pPr>
          </w:p>
          <w:p w:rsidR="00532167" w:rsidRPr="00064C73" w:rsidRDefault="00532167" w:rsidP="00532167">
            <w:pPr>
              <w:adjustRightInd w:val="0"/>
              <w:ind w:left="57" w:right="57"/>
              <w:jc w:val="both"/>
              <w:rPr>
                <w:b/>
                <w:lang w:eastAsia="en-US"/>
              </w:rPr>
            </w:pPr>
            <w:r w:rsidRPr="00064C73">
              <w:rPr>
                <w:b/>
                <w:lang w:eastAsia="en-US"/>
              </w:rPr>
              <w:t xml:space="preserve">Принятое решение </w:t>
            </w:r>
          </w:p>
          <w:p w:rsidR="00532167" w:rsidRDefault="00394D15" w:rsidP="00532167">
            <w:pPr>
              <w:ind w:left="57" w:right="57"/>
              <w:jc w:val="both"/>
              <w:rPr>
                <w:lang w:eastAsia="en-US"/>
              </w:rPr>
            </w:pPr>
            <w:r w:rsidRPr="00394D15">
              <w:rPr>
                <w:lang w:eastAsia="en-US"/>
              </w:rPr>
              <w:t xml:space="preserve">Утвердить проекты решений по вопросам повестки дня годового заседания общего собрании акционеров Общества (Приложение № 5 к Решению о проведении </w:t>
            </w:r>
            <w:r w:rsidR="00F16139" w:rsidRPr="00F16139">
              <w:rPr>
                <w:lang w:eastAsia="en-US"/>
              </w:rPr>
              <w:t xml:space="preserve">заочного голосования </w:t>
            </w:r>
            <w:r w:rsidRPr="00394D15">
              <w:rPr>
                <w:lang w:eastAsia="en-US"/>
              </w:rPr>
              <w:t>Совета директоров от 2</w:t>
            </w:r>
            <w:r w:rsidR="00F16139">
              <w:rPr>
                <w:lang w:eastAsia="en-US"/>
              </w:rPr>
              <w:t>9</w:t>
            </w:r>
            <w:r w:rsidRPr="00394D15">
              <w:rPr>
                <w:lang w:eastAsia="en-US"/>
              </w:rPr>
              <w:t>.05.2025</w:t>
            </w:r>
            <w:r>
              <w:rPr>
                <w:lang w:eastAsia="en-US"/>
              </w:rPr>
              <w:t>)</w:t>
            </w:r>
            <w:r w:rsidR="00532167">
              <w:rPr>
                <w:lang w:eastAsia="en-US"/>
              </w:rPr>
              <w:t xml:space="preserve">. </w:t>
            </w:r>
          </w:p>
          <w:p w:rsidR="00532167" w:rsidRDefault="00532167" w:rsidP="00532167">
            <w:pPr>
              <w:ind w:left="57" w:right="57"/>
              <w:jc w:val="both"/>
              <w:rPr>
                <w:lang w:eastAsia="en-US"/>
              </w:rPr>
            </w:pPr>
          </w:p>
          <w:p w:rsidR="00532167" w:rsidRPr="00064C73" w:rsidRDefault="00532167" w:rsidP="00532167">
            <w:pPr>
              <w:ind w:left="57" w:right="57"/>
              <w:jc w:val="both"/>
              <w:rPr>
                <w:lang w:eastAsia="en-US"/>
              </w:rPr>
            </w:pPr>
            <w:r w:rsidRPr="00064C73">
              <w:rPr>
                <w:rFonts w:eastAsia="Times New Roman"/>
                <w:b/>
                <w:u w:val="single"/>
              </w:rPr>
              <w:t xml:space="preserve">Вопрос </w:t>
            </w:r>
            <w:r>
              <w:rPr>
                <w:rFonts w:eastAsia="Times New Roman"/>
                <w:b/>
                <w:u w:val="single"/>
              </w:rPr>
              <w:t>6</w:t>
            </w:r>
            <w:r w:rsidRPr="00064C73">
              <w:rPr>
                <w:rFonts w:eastAsia="Times New Roman"/>
                <w:b/>
                <w:u w:val="single"/>
              </w:rPr>
              <w:t>.</w:t>
            </w:r>
            <w:r w:rsidRPr="00064C73">
              <w:rPr>
                <w:lang w:eastAsia="en-US"/>
              </w:rPr>
              <w:t xml:space="preserve"> </w:t>
            </w:r>
          </w:p>
          <w:p w:rsidR="00532167" w:rsidRPr="004806B9" w:rsidRDefault="00FD1667" w:rsidP="00532167">
            <w:pPr>
              <w:ind w:left="57" w:right="57"/>
              <w:jc w:val="both"/>
              <w:rPr>
                <w:lang w:eastAsia="en-US"/>
              </w:rPr>
            </w:pPr>
            <w:r w:rsidRPr="00FD1667">
              <w:rPr>
                <w:lang w:eastAsia="en-US"/>
              </w:rPr>
              <w:t>Об увеличении уставного капитала Общества путем размещения дополнительных акций посредством открытой подписки</w:t>
            </w:r>
            <w:r w:rsidR="00532167" w:rsidRPr="004806B9">
              <w:rPr>
                <w:lang w:eastAsia="en-US"/>
              </w:rPr>
              <w:t>.</w:t>
            </w:r>
          </w:p>
          <w:p w:rsidR="00532167" w:rsidRPr="00064C73" w:rsidRDefault="00532167" w:rsidP="00532167">
            <w:pPr>
              <w:adjustRightInd w:val="0"/>
              <w:ind w:left="57" w:right="57"/>
              <w:jc w:val="both"/>
              <w:rPr>
                <w:b/>
                <w:lang w:eastAsia="en-US"/>
              </w:rPr>
            </w:pPr>
          </w:p>
          <w:p w:rsidR="00532167" w:rsidRPr="00064C73" w:rsidRDefault="00532167" w:rsidP="00532167">
            <w:pPr>
              <w:adjustRightInd w:val="0"/>
              <w:ind w:left="57" w:right="57"/>
              <w:jc w:val="both"/>
              <w:rPr>
                <w:b/>
                <w:lang w:eastAsia="en-US"/>
              </w:rPr>
            </w:pPr>
            <w:r w:rsidRPr="00064C73">
              <w:rPr>
                <w:b/>
                <w:lang w:eastAsia="en-US"/>
              </w:rPr>
              <w:t xml:space="preserve">Принятое решение </w:t>
            </w:r>
          </w:p>
          <w:p w:rsidR="00F50D95" w:rsidRDefault="00F50D95" w:rsidP="00F50D95">
            <w:pPr>
              <w:ind w:left="57" w:right="57"/>
              <w:jc w:val="both"/>
              <w:rPr>
                <w:lang w:eastAsia="en-US"/>
              </w:rPr>
            </w:pPr>
            <w:r>
              <w:rPr>
                <w:lang w:eastAsia="en-US"/>
              </w:rPr>
              <w:t>Рекомендовать годовому общему собранию акционеров Общества принять следующее решение по вопросу «Об увеличении уставного капитала Общества путем размещения дополнительных акций посредством открытой подписки»:</w:t>
            </w:r>
          </w:p>
          <w:p w:rsidR="00F50D95" w:rsidRDefault="00F50D95" w:rsidP="00F50D95">
            <w:pPr>
              <w:ind w:left="57" w:right="57"/>
              <w:jc w:val="both"/>
              <w:rPr>
                <w:lang w:eastAsia="en-US"/>
              </w:rPr>
            </w:pPr>
            <w:r>
              <w:rPr>
                <w:lang w:eastAsia="en-US"/>
              </w:rPr>
              <w:t>Увеличить уставный капитал Общества путем размещения дополнительных обыкновенных именных акций (далее – Акции) на следующих условиях:</w:t>
            </w:r>
          </w:p>
          <w:p w:rsidR="00F50D95" w:rsidRDefault="00F50D95" w:rsidP="00F50D95">
            <w:pPr>
              <w:ind w:left="57" w:right="57"/>
              <w:jc w:val="both"/>
              <w:rPr>
                <w:lang w:eastAsia="en-US"/>
              </w:rPr>
            </w:pPr>
            <w:r>
              <w:rPr>
                <w:lang w:eastAsia="en-US"/>
              </w:rPr>
              <w:t xml:space="preserve">1. Количество размещаемых дополнительных обыкновенных акций: </w:t>
            </w:r>
            <w:r w:rsidR="00265706" w:rsidRPr="00265706">
              <w:rPr>
                <w:lang w:eastAsia="en-US"/>
              </w:rPr>
              <w:t>1 100 000 000 (Один миллиард сто миллионов</w:t>
            </w:r>
            <w:r>
              <w:rPr>
                <w:lang w:eastAsia="en-US"/>
              </w:rPr>
              <w:t>) Акций.</w:t>
            </w:r>
          </w:p>
          <w:p w:rsidR="00F50D95" w:rsidRDefault="00F50D95" w:rsidP="00F50D95">
            <w:pPr>
              <w:ind w:left="57" w:right="57"/>
              <w:jc w:val="both"/>
              <w:rPr>
                <w:lang w:eastAsia="en-US"/>
              </w:rPr>
            </w:pPr>
            <w:r>
              <w:rPr>
                <w:lang w:eastAsia="en-US"/>
              </w:rPr>
              <w:t>2. Способ размещения дополнительных акций: открытая подписка.</w:t>
            </w:r>
          </w:p>
          <w:p w:rsidR="00F50D95" w:rsidRDefault="00F50D95" w:rsidP="00F50D95">
            <w:pPr>
              <w:ind w:left="57" w:right="57"/>
              <w:jc w:val="both"/>
              <w:rPr>
                <w:lang w:eastAsia="en-US"/>
              </w:rPr>
            </w:pPr>
            <w:r>
              <w:rPr>
                <w:lang w:eastAsia="en-US"/>
              </w:rPr>
              <w:t>3. Цена размещения дополнительных акций или порядок ее определения (в том числе при осуществлении преимущественного права приобретения размещаемых дополнительных акций): порядок определения цены размещения Акций (в том числе при осуществлении преимущественного права приобретения размещаемых дополнительных акций) будет установлен решением Совета директоров Общества после окончания срока действия преимущественного права приобретения дополнительных акций и не позднее начала размещения дополнительных акций.</w:t>
            </w:r>
          </w:p>
          <w:p w:rsidR="00532167" w:rsidRDefault="00F50D95" w:rsidP="00F50D95">
            <w:pPr>
              <w:ind w:left="57" w:right="57"/>
              <w:jc w:val="both"/>
              <w:rPr>
                <w:lang w:eastAsia="en-US"/>
              </w:rPr>
            </w:pPr>
            <w:r>
              <w:rPr>
                <w:lang w:eastAsia="en-US"/>
              </w:rPr>
              <w:lastRenderedPageBreak/>
              <w:t>4. Форма оплаты размещаемых дополнительных акций: все Акции подлежат оплате денежными средствами в безналичном порядке</w:t>
            </w:r>
            <w:r w:rsidR="00673F5A">
              <w:rPr>
                <w:lang w:eastAsia="en-US"/>
              </w:rPr>
              <w:t>.</w:t>
            </w:r>
          </w:p>
          <w:p w:rsidR="00673F5A" w:rsidRDefault="00673F5A" w:rsidP="00673F5A">
            <w:pPr>
              <w:ind w:left="57" w:right="57"/>
              <w:jc w:val="both"/>
              <w:rPr>
                <w:lang w:eastAsia="en-US"/>
              </w:rPr>
            </w:pPr>
          </w:p>
          <w:p w:rsidR="007500A0" w:rsidRPr="00064C73" w:rsidRDefault="007500A0" w:rsidP="004806B9">
            <w:pPr>
              <w:tabs>
                <w:tab w:val="left" w:pos="0"/>
                <w:tab w:val="num" w:pos="426"/>
              </w:tabs>
              <w:suppressAutoHyphens/>
              <w:ind w:left="57" w:right="57"/>
              <w:jc w:val="both"/>
              <w:rPr>
                <w:b/>
                <w:i/>
              </w:rPr>
            </w:pPr>
            <w:r w:rsidRPr="00064C73">
              <w:t>2.</w:t>
            </w:r>
            <w:r>
              <w:t>3</w:t>
            </w:r>
            <w:r w:rsidRPr="00064C73">
              <w:t xml:space="preserve">. Дата проведения </w:t>
            </w:r>
            <w:r w:rsidR="00E2058E" w:rsidRPr="00E2058E">
              <w:t xml:space="preserve">заочного голосования </w:t>
            </w:r>
            <w:r w:rsidRPr="00064C73">
              <w:t xml:space="preserve">совета директоров эмитента, на котором приняты соответствующие решения: </w:t>
            </w:r>
            <w:r w:rsidR="00F3646B">
              <w:rPr>
                <w:b/>
              </w:rPr>
              <w:t>02</w:t>
            </w:r>
            <w:r w:rsidR="003919F8">
              <w:rPr>
                <w:b/>
              </w:rPr>
              <w:t xml:space="preserve"> </w:t>
            </w:r>
            <w:r w:rsidR="00F3646B">
              <w:rPr>
                <w:b/>
              </w:rPr>
              <w:t>июня</w:t>
            </w:r>
            <w:r w:rsidR="003919F8">
              <w:rPr>
                <w:b/>
              </w:rPr>
              <w:t xml:space="preserve"> </w:t>
            </w:r>
            <w:r w:rsidRPr="00064C73">
              <w:rPr>
                <w:b/>
              </w:rPr>
              <w:t>202</w:t>
            </w:r>
            <w:r w:rsidR="00DD0E51">
              <w:rPr>
                <w:b/>
              </w:rPr>
              <w:t>5</w:t>
            </w:r>
            <w:r w:rsidR="003919F8">
              <w:rPr>
                <w:b/>
              </w:rPr>
              <w:t xml:space="preserve"> г</w:t>
            </w:r>
            <w:r w:rsidRPr="00064C73">
              <w:rPr>
                <w:b/>
              </w:rPr>
              <w:t>.</w:t>
            </w:r>
          </w:p>
          <w:p w:rsidR="007500A0" w:rsidRPr="00064C73" w:rsidRDefault="007500A0" w:rsidP="004806B9">
            <w:pPr>
              <w:ind w:left="57" w:right="57"/>
              <w:jc w:val="both"/>
              <w:rPr>
                <w:b/>
              </w:rPr>
            </w:pPr>
            <w:r w:rsidRPr="00064C73">
              <w:t>2.</w:t>
            </w:r>
            <w:r>
              <w:t>4</w:t>
            </w:r>
            <w:r w:rsidRPr="00064C73">
              <w:t xml:space="preserve">. Дата составления и номер протокола совета директоров эмитента, на котором приняты соответствующие решения: </w:t>
            </w:r>
            <w:r w:rsidR="00F3646B">
              <w:rPr>
                <w:b/>
              </w:rPr>
              <w:t>03</w:t>
            </w:r>
            <w:r w:rsidR="003919F8">
              <w:rPr>
                <w:b/>
              </w:rPr>
              <w:t xml:space="preserve"> </w:t>
            </w:r>
            <w:r w:rsidR="00F3646B">
              <w:rPr>
                <w:b/>
              </w:rPr>
              <w:t>июня</w:t>
            </w:r>
            <w:r w:rsidR="003919F8">
              <w:rPr>
                <w:b/>
              </w:rPr>
              <w:t xml:space="preserve"> </w:t>
            </w:r>
            <w:r w:rsidRPr="00064C73">
              <w:rPr>
                <w:b/>
              </w:rPr>
              <w:t>202</w:t>
            </w:r>
            <w:r w:rsidR="00DD0E51">
              <w:rPr>
                <w:b/>
              </w:rPr>
              <w:t>5</w:t>
            </w:r>
            <w:r w:rsidR="003919F8">
              <w:rPr>
                <w:b/>
              </w:rPr>
              <w:t xml:space="preserve"> г., протокол</w:t>
            </w:r>
            <w:r w:rsidRPr="00064C73">
              <w:rPr>
                <w:b/>
              </w:rPr>
              <w:t xml:space="preserve"> б/н.  </w:t>
            </w:r>
          </w:p>
          <w:p w:rsidR="00A226ED" w:rsidRPr="00064C73" w:rsidRDefault="00A226ED" w:rsidP="004806B9">
            <w:pPr>
              <w:adjustRightInd w:val="0"/>
              <w:ind w:left="57" w:right="57"/>
              <w:jc w:val="both"/>
            </w:pPr>
            <w:r w:rsidRPr="00064C73">
              <w:rPr>
                <w:shd w:val="clear" w:color="auto" w:fill="FFFFFF"/>
                <w:lang w:eastAsia="en-US"/>
              </w:rPr>
              <w:t>2.</w:t>
            </w:r>
            <w:r w:rsidR="006F1681">
              <w:rPr>
                <w:shd w:val="clear" w:color="auto" w:fill="FFFFFF"/>
                <w:lang w:eastAsia="en-US"/>
              </w:rPr>
              <w:t>5</w:t>
            </w:r>
            <w:r w:rsidRPr="00064C73">
              <w:rPr>
                <w:shd w:val="clear" w:color="auto" w:fill="FFFFFF"/>
                <w:lang w:eastAsia="en-US"/>
              </w:rPr>
              <w:t xml:space="preserve">. </w:t>
            </w:r>
            <w:r w:rsidR="006B3022" w:rsidRPr="00064C73">
              <w:t>Вид, категория (тип), серия (при наличии) и иные идентификационные признаки ценных бумаг, указанные в решении о выпуске таких ценных бумаг, регистрационный номер выпуска (дополнительного выпуска) ценных бумаг и дата его регистрации:</w:t>
            </w:r>
          </w:p>
          <w:p w:rsidR="006B3022" w:rsidRPr="00064C73" w:rsidRDefault="006B3022" w:rsidP="004806B9">
            <w:pPr>
              <w:adjustRightInd w:val="0"/>
              <w:ind w:left="57" w:right="57"/>
              <w:jc w:val="both"/>
              <w:rPr>
                <w:shd w:val="clear" w:color="auto" w:fill="FFFFFF"/>
                <w:lang w:eastAsia="en-US"/>
              </w:rPr>
            </w:pPr>
            <w:r w:rsidRPr="00064C73">
              <w:rPr>
                <w:shd w:val="clear" w:color="auto" w:fill="FFFFFF"/>
                <w:lang w:eastAsia="en-US"/>
              </w:rPr>
              <w:t>- акции обыкновенные именные бездокументарные</w:t>
            </w:r>
          </w:p>
          <w:p w:rsidR="006B3022" w:rsidRPr="00064C73" w:rsidRDefault="006B3022" w:rsidP="004806B9">
            <w:pPr>
              <w:adjustRightInd w:val="0"/>
              <w:ind w:left="57" w:right="57"/>
              <w:jc w:val="both"/>
              <w:rPr>
                <w:shd w:val="clear" w:color="auto" w:fill="FFFFFF"/>
                <w:lang w:eastAsia="en-US"/>
              </w:rPr>
            </w:pPr>
            <w:r w:rsidRPr="00064C73">
              <w:rPr>
                <w:shd w:val="clear" w:color="auto" w:fill="FFFFFF"/>
                <w:lang w:eastAsia="en-US"/>
              </w:rPr>
              <w:t>- государственный регистрационный номер выпуска: 1-02-09669-J</w:t>
            </w:r>
          </w:p>
          <w:p w:rsidR="006B3022" w:rsidRPr="00064C73" w:rsidRDefault="006B3022" w:rsidP="004806B9">
            <w:pPr>
              <w:adjustRightInd w:val="0"/>
              <w:ind w:left="57" w:right="57"/>
              <w:jc w:val="both"/>
              <w:rPr>
                <w:shd w:val="clear" w:color="auto" w:fill="FFFFFF"/>
                <w:lang w:eastAsia="en-US"/>
              </w:rPr>
            </w:pPr>
            <w:r w:rsidRPr="00064C73">
              <w:rPr>
                <w:shd w:val="clear" w:color="auto" w:fill="FFFFFF"/>
                <w:lang w:eastAsia="en-US"/>
              </w:rPr>
              <w:t>- дата государственной регистрации: 09.08.2004</w:t>
            </w:r>
          </w:p>
          <w:p w:rsidR="00A226ED" w:rsidRPr="00064C73" w:rsidRDefault="006B3022" w:rsidP="004806B9">
            <w:pPr>
              <w:adjustRightInd w:val="0"/>
              <w:ind w:left="57" w:right="57"/>
              <w:jc w:val="both"/>
              <w:rPr>
                <w:rFonts w:eastAsia="Times New Roman"/>
              </w:rPr>
            </w:pPr>
            <w:r w:rsidRPr="00064C73">
              <w:rPr>
                <w:shd w:val="clear" w:color="auto" w:fill="FFFFFF"/>
                <w:lang w:eastAsia="en-US"/>
              </w:rPr>
              <w:t xml:space="preserve">- международный код (номер) идентификации ценных бумаг (ISIN) – </w:t>
            </w:r>
            <w:r w:rsidR="00216DBE" w:rsidRPr="00064C73">
              <w:rPr>
                <w:shd w:val="clear" w:color="auto" w:fill="FFFFFF"/>
                <w:lang w:eastAsia="en-US"/>
              </w:rPr>
              <w:t>RU000A0JR514</w:t>
            </w:r>
          </w:p>
        </w:tc>
      </w:tr>
    </w:tbl>
    <w:p w:rsidR="00A226ED" w:rsidRPr="0009051E" w:rsidRDefault="00A226ED" w:rsidP="00A226ED">
      <w:pPr>
        <w:jc w:val="both"/>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3"/>
        <w:gridCol w:w="664"/>
        <w:gridCol w:w="1559"/>
        <w:gridCol w:w="2515"/>
        <w:gridCol w:w="1843"/>
        <w:gridCol w:w="142"/>
        <w:gridCol w:w="2268"/>
      </w:tblGrid>
      <w:tr w:rsidR="0009051E" w:rsidRPr="0009051E" w:rsidTr="00E15511">
        <w:tc>
          <w:tcPr>
            <w:tcW w:w="10234" w:type="dxa"/>
            <w:gridSpan w:val="7"/>
          </w:tcPr>
          <w:p w:rsidR="00A226ED" w:rsidRPr="0009051E" w:rsidRDefault="00A226ED" w:rsidP="00E15511">
            <w:pPr>
              <w:jc w:val="center"/>
            </w:pPr>
            <w:r w:rsidRPr="0009051E">
              <w:t>3. Подпись</w:t>
            </w:r>
          </w:p>
        </w:tc>
      </w:tr>
      <w:tr w:rsidR="0009051E" w:rsidRPr="0009051E" w:rsidTr="00020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
        </w:trPr>
        <w:tc>
          <w:tcPr>
            <w:tcW w:w="5981" w:type="dxa"/>
            <w:gridSpan w:val="4"/>
            <w:tcBorders>
              <w:top w:val="nil"/>
              <w:left w:val="single" w:sz="4" w:space="0" w:color="auto"/>
              <w:bottom w:val="nil"/>
              <w:right w:val="nil"/>
            </w:tcBorders>
          </w:tcPr>
          <w:p w:rsidR="00A226ED" w:rsidRPr="0009051E" w:rsidRDefault="00A226ED" w:rsidP="0002096C">
            <w:pPr>
              <w:ind w:left="85"/>
            </w:pPr>
            <w:r w:rsidRPr="0009051E">
              <w:t>3.1. </w:t>
            </w:r>
            <w:r w:rsidR="00DD0E51" w:rsidRPr="00DD0E51">
              <w:t>Генеральный директор</w:t>
            </w:r>
          </w:p>
        </w:tc>
        <w:tc>
          <w:tcPr>
            <w:tcW w:w="1843" w:type="dxa"/>
            <w:tcBorders>
              <w:top w:val="nil"/>
              <w:left w:val="nil"/>
              <w:bottom w:val="single" w:sz="4" w:space="0" w:color="auto"/>
              <w:right w:val="nil"/>
            </w:tcBorders>
          </w:tcPr>
          <w:p w:rsidR="00A226ED" w:rsidRPr="0002096C" w:rsidRDefault="0002096C" w:rsidP="0002096C">
            <w:pPr>
              <w:jc w:val="center"/>
            </w:pPr>
            <w:r>
              <w:t>подпись</w:t>
            </w:r>
          </w:p>
        </w:tc>
        <w:tc>
          <w:tcPr>
            <w:tcW w:w="142" w:type="dxa"/>
            <w:tcBorders>
              <w:top w:val="nil"/>
              <w:left w:val="nil"/>
              <w:bottom w:val="nil"/>
              <w:right w:val="nil"/>
            </w:tcBorders>
          </w:tcPr>
          <w:p w:rsidR="00A226ED" w:rsidRPr="0009051E" w:rsidRDefault="00A226ED" w:rsidP="0002096C"/>
        </w:tc>
        <w:tc>
          <w:tcPr>
            <w:tcW w:w="2268" w:type="dxa"/>
            <w:tcBorders>
              <w:top w:val="nil"/>
              <w:left w:val="nil"/>
              <w:bottom w:val="nil"/>
              <w:right w:val="single" w:sz="4" w:space="0" w:color="auto"/>
            </w:tcBorders>
          </w:tcPr>
          <w:p w:rsidR="00A226ED" w:rsidRPr="0009051E" w:rsidRDefault="0002096C" w:rsidP="0002096C">
            <w:r w:rsidRPr="00DD0E51">
              <w:t>А.Н. Шафранов</w:t>
            </w:r>
          </w:p>
        </w:tc>
      </w:tr>
      <w:tr w:rsidR="0009051E" w:rsidRPr="0009051E" w:rsidTr="00E1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43" w:type="dxa"/>
            <w:tcBorders>
              <w:top w:val="nil"/>
              <w:left w:val="single" w:sz="4" w:space="0" w:color="auto"/>
              <w:bottom w:val="nil"/>
              <w:right w:val="nil"/>
            </w:tcBorders>
            <w:vAlign w:val="bottom"/>
          </w:tcPr>
          <w:p w:rsidR="0002096C" w:rsidRDefault="0002096C" w:rsidP="00E15511">
            <w:pPr>
              <w:ind w:left="85"/>
            </w:pPr>
          </w:p>
          <w:p w:rsidR="0002096C" w:rsidRDefault="0002096C" w:rsidP="00E15511">
            <w:pPr>
              <w:ind w:left="85"/>
            </w:pPr>
          </w:p>
          <w:p w:rsidR="00A226ED" w:rsidRPr="0009051E" w:rsidRDefault="00A226ED" w:rsidP="00E15511">
            <w:pPr>
              <w:ind w:left="85"/>
            </w:pPr>
            <w:r w:rsidRPr="0009051E">
              <w:t>3.2. Дата</w:t>
            </w:r>
          </w:p>
        </w:tc>
        <w:tc>
          <w:tcPr>
            <w:tcW w:w="664" w:type="dxa"/>
            <w:tcBorders>
              <w:top w:val="nil"/>
              <w:left w:val="nil"/>
              <w:right w:val="nil"/>
            </w:tcBorders>
            <w:vAlign w:val="bottom"/>
          </w:tcPr>
          <w:p w:rsidR="00A226ED" w:rsidRPr="0009051E" w:rsidRDefault="00A226ED" w:rsidP="00F3646B">
            <w:r w:rsidRPr="0009051E">
              <w:t>«</w:t>
            </w:r>
            <w:r w:rsidR="00F3646B">
              <w:t>03</w:t>
            </w:r>
            <w:r w:rsidRPr="0009051E">
              <w:t>»</w:t>
            </w:r>
          </w:p>
        </w:tc>
        <w:tc>
          <w:tcPr>
            <w:tcW w:w="1559" w:type="dxa"/>
            <w:tcBorders>
              <w:top w:val="nil"/>
              <w:left w:val="nil"/>
              <w:right w:val="nil"/>
            </w:tcBorders>
            <w:vAlign w:val="bottom"/>
          </w:tcPr>
          <w:p w:rsidR="00A226ED" w:rsidRPr="0009051E" w:rsidRDefault="00F3646B" w:rsidP="00F3646B">
            <w:r>
              <w:t>июня</w:t>
            </w:r>
          </w:p>
        </w:tc>
        <w:tc>
          <w:tcPr>
            <w:tcW w:w="6768" w:type="dxa"/>
            <w:gridSpan w:val="4"/>
            <w:tcBorders>
              <w:top w:val="nil"/>
              <w:left w:val="nil"/>
              <w:bottom w:val="nil"/>
              <w:right w:val="single" w:sz="4" w:space="0" w:color="auto"/>
            </w:tcBorders>
            <w:vAlign w:val="bottom"/>
          </w:tcPr>
          <w:p w:rsidR="00A226ED" w:rsidRPr="0009051E" w:rsidRDefault="00A226ED" w:rsidP="00DD0E51">
            <w:pPr>
              <w:tabs>
                <w:tab w:val="left" w:pos="1219"/>
              </w:tabs>
              <w:ind w:left="77"/>
            </w:pPr>
            <w:r w:rsidRPr="0009051E">
              <w:t>202</w:t>
            </w:r>
            <w:r w:rsidR="00DD0E51">
              <w:t>5</w:t>
            </w:r>
            <w:r w:rsidRPr="0009051E">
              <w:t xml:space="preserve"> г.</w:t>
            </w:r>
          </w:p>
        </w:tc>
      </w:tr>
      <w:tr w:rsidR="00A226ED" w:rsidRPr="0009051E" w:rsidTr="00E15511">
        <w:tc>
          <w:tcPr>
            <w:tcW w:w="10234" w:type="dxa"/>
            <w:gridSpan w:val="7"/>
            <w:tcBorders>
              <w:top w:val="nil"/>
            </w:tcBorders>
          </w:tcPr>
          <w:p w:rsidR="00A226ED" w:rsidRPr="0009051E" w:rsidRDefault="00A226ED" w:rsidP="00E15511">
            <w:pPr>
              <w:jc w:val="both"/>
            </w:pPr>
          </w:p>
        </w:tc>
      </w:tr>
    </w:tbl>
    <w:p w:rsidR="00A226ED" w:rsidRPr="0009051E" w:rsidRDefault="00A226ED" w:rsidP="00A226ED">
      <w:pPr>
        <w:rPr>
          <w:sz w:val="22"/>
          <w:szCs w:val="22"/>
          <w:lang w:val="en-US"/>
        </w:rPr>
      </w:pPr>
    </w:p>
    <w:p w:rsidR="00AA4302" w:rsidRPr="0009051E" w:rsidRDefault="00AA4302"/>
    <w:sectPr w:rsidR="00AA4302" w:rsidRPr="0009051E" w:rsidSect="00501C33">
      <w:pgSz w:w="11907" w:h="16839" w:code="9"/>
      <w:pgMar w:top="709" w:right="567" w:bottom="426" w:left="1134" w:header="284" w:footer="28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2128"/>
    <w:multiLevelType w:val="hybridMultilevel"/>
    <w:tmpl w:val="68B8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737E98"/>
    <w:multiLevelType w:val="hybridMultilevel"/>
    <w:tmpl w:val="8AA2ECE4"/>
    <w:lvl w:ilvl="0" w:tplc="CE30854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ED"/>
    <w:rsid w:val="0002096C"/>
    <w:rsid w:val="000447FD"/>
    <w:rsid w:val="00062027"/>
    <w:rsid w:val="00064C73"/>
    <w:rsid w:val="00075598"/>
    <w:rsid w:val="000772E8"/>
    <w:rsid w:val="0009051E"/>
    <w:rsid w:val="00097F10"/>
    <w:rsid w:val="000C1A44"/>
    <w:rsid w:val="000C5028"/>
    <w:rsid w:val="000D6D09"/>
    <w:rsid w:val="000E554E"/>
    <w:rsid w:val="000F5597"/>
    <w:rsid w:val="00160915"/>
    <w:rsid w:val="0016632E"/>
    <w:rsid w:val="001C4F3A"/>
    <w:rsid w:val="001E221A"/>
    <w:rsid w:val="00211885"/>
    <w:rsid w:val="00216DBE"/>
    <w:rsid w:val="00265706"/>
    <w:rsid w:val="00294FB2"/>
    <w:rsid w:val="002A3218"/>
    <w:rsid w:val="002A5525"/>
    <w:rsid w:val="002B7C98"/>
    <w:rsid w:val="002F368A"/>
    <w:rsid w:val="003031F2"/>
    <w:rsid w:val="00312497"/>
    <w:rsid w:val="00315333"/>
    <w:rsid w:val="003324E9"/>
    <w:rsid w:val="003529D4"/>
    <w:rsid w:val="003919F8"/>
    <w:rsid w:val="00394D15"/>
    <w:rsid w:val="003A43FB"/>
    <w:rsid w:val="003D52AE"/>
    <w:rsid w:val="003F0A3C"/>
    <w:rsid w:val="004517A1"/>
    <w:rsid w:val="00452E06"/>
    <w:rsid w:val="004736DD"/>
    <w:rsid w:val="004756D5"/>
    <w:rsid w:val="004806B9"/>
    <w:rsid w:val="00482479"/>
    <w:rsid w:val="004A48B1"/>
    <w:rsid w:val="004C487D"/>
    <w:rsid w:val="004F5B72"/>
    <w:rsid w:val="00501179"/>
    <w:rsid w:val="00501C33"/>
    <w:rsid w:val="00532167"/>
    <w:rsid w:val="005572A9"/>
    <w:rsid w:val="00573DB8"/>
    <w:rsid w:val="00586774"/>
    <w:rsid w:val="00593A7D"/>
    <w:rsid w:val="005B2869"/>
    <w:rsid w:val="005B640D"/>
    <w:rsid w:val="005B6A2D"/>
    <w:rsid w:val="005F43BD"/>
    <w:rsid w:val="005F7DE0"/>
    <w:rsid w:val="00602019"/>
    <w:rsid w:val="006069AF"/>
    <w:rsid w:val="00622D8B"/>
    <w:rsid w:val="00640531"/>
    <w:rsid w:val="00641911"/>
    <w:rsid w:val="00671FBA"/>
    <w:rsid w:val="00673F5A"/>
    <w:rsid w:val="006913B9"/>
    <w:rsid w:val="00691A0B"/>
    <w:rsid w:val="00696529"/>
    <w:rsid w:val="006A081C"/>
    <w:rsid w:val="006B3022"/>
    <w:rsid w:val="006E044D"/>
    <w:rsid w:val="006F1681"/>
    <w:rsid w:val="006F73ED"/>
    <w:rsid w:val="00712041"/>
    <w:rsid w:val="007144F0"/>
    <w:rsid w:val="007328F2"/>
    <w:rsid w:val="00737CDD"/>
    <w:rsid w:val="007500A0"/>
    <w:rsid w:val="007B1A4A"/>
    <w:rsid w:val="007C1CE5"/>
    <w:rsid w:val="007C5D1D"/>
    <w:rsid w:val="007E6A6A"/>
    <w:rsid w:val="007F69E4"/>
    <w:rsid w:val="00815566"/>
    <w:rsid w:val="00826CCB"/>
    <w:rsid w:val="00866F2E"/>
    <w:rsid w:val="00890D86"/>
    <w:rsid w:val="00896275"/>
    <w:rsid w:val="008A7E7F"/>
    <w:rsid w:val="008C2EB2"/>
    <w:rsid w:val="008E1B7C"/>
    <w:rsid w:val="008E2E70"/>
    <w:rsid w:val="009470D1"/>
    <w:rsid w:val="00953A0E"/>
    <w:rsid w:val="0097497E"/>
    <w:rsid w:val="009C0BA1"/>
    <w:rsid w:val="009C5F04"/>
    <w:rsid w:val="009E1075"/>
    <w:rsid w:val="00A1052D"/>
    <w:rsid w:val="00A226ED"/>
    <w:rsid w:val="00A23E4E"/>
    <w:rsid w:val="00A46226"/>
    <w:rsid w:val="00A70BCB"/>
    <w:rsid w:val="00A71C79"/>
    <w:rsid w:val="00A85072"/>
    <w:rsid w:val="00AA4302"/>
    <w:rsid w:val="00AD093F"/>
    <w:rsid w:val="00AF40B1"/>
    <w:rsid w:val="00B75AE1"/>
    <w:rsid w:val="00B838DF"/>
    <w:rsid w:val="00BE3072"/>
    <w:rsid w:val="00BF6CD8"/>
    <w:rsid w:val="00C02930"/>
    <w:rsid w:val="00C75FF3"/>
    <w:rsid w:val="00CD281F"/>
    <w:rsid w:val="00CF4E88"/>
    <w:rsid w:val="00D00C60"/>
    <w:rsid w:val="00D06A7A"/>
    <w:rsid w:val="00D0769F"/>
    <w:rsid w:val="00D2372F"/>
    <w:rsid w:val="00D32FCE"/>
    <w:rsid w:val="00D57CDD"/>
    <w:rsid w:val="00D64E92"/>
    <w:rsid w:val="00D80761"/>
    <w:rsid w:val="00D80772"/>
    <w:rsid w:val="00DB0BF0"/>
    <w:rsid w:val="00DC03CC"/>
    <w:rsid w:val="00DD0E51"/>
    <w:rsid w:val="00E07077"/>
    <w:rsid w:val="00E2058E"/>
    <w:rsid w:val="00E3733E"/>
    <w:rsid w:val="00E51638"/>
    <w:rsid w:val="00E70098"/>
    <w:rsid w:val="00EE63ED"/>
    <w:rsid w:val="00EF4A5C"/>
    <w:rsid w:val="00F05351"/>
    <w:rsid w:val="00F1558F"/>
    <w:rsid w:val="00F1570C"/>
    <w:rsid w:val="00F16139"/>
    <w:rsid w:val="00F16752"/>
    <w:rsid w:val="00F21241"/>
    <w:rsid w:val="00F3646B"/>
    <w:rsid w:val="00F50D95"/>
    <w:rsid w:val="00F514BE"/>
    <w:rsid w:val="00FD1667"/>
    <w:rsid w:val="00FD3200"/>
    <w:rsid w:val="00FE094C"/>
    <w:rsid w:val="00FE2498"/>
    <w:rsid w:val="00FE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254C5-4740-45C1-AEB4-2AF804B5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51E"/>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uiPriority w:val="99"/>
    <w:qFormat/>
    <w:rsid w:val="00A226ED"/>
    <w:pPr>
      <w:keepNext/>
      <w:ind w:left="57" w:right="57"/>
      <w:outlineLvl w:val="1"/>
    </w:pPr>
    <w:rPr>
      <w:rFonts w:eastAsia="SimSu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226ED"/>
    <w:rPr>
      <w:rFonts w:ascii="Times New Roman" w:eastAsia="SimSun" w:hAnsi="Times New Roman" w:cs="Times New Roman"/>
      <w:b/>
      <w:bCs/>
      <w:i/>
      <w:iCs/>
      <w:sz w:val="20"/>
      <w:szCs w:val="20"/>
      <w:lang w:eastAsia="ru-RU"/>
    </w:rPr>
  </w:style>
  <w:style w:type="paragraph" w:styleId="a3">
    <w:name w:val="No Spacing"/>
    <w:uiPriority w:val="1"/>
    <w:qFormat/>
    <w:rsid w:val="00F1558F"/>
    <w:pPr>
      <w:spacing w:after="0" w:line="240" w:lineRule="auto"/>
    </w:pPr>
  </w:style>
  <w:style w:type="paragraph" w:styleId="a4">
    <w:name w:val="List Paragraph"/>
    <w:basedOn w:val="a"/>
    <w:uiPriority w:val="34"/>
    <w:qFormat/>
    <w:rsid w:val="00FE2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dcterms:created xsi:type="dcterms:W3CDTF">2024-05-27T11:35:00Z</dcterms:created>
  <dcterms:modified xsi:type="dcterms:W3CDTF">2025-06-03T11:34:00Z</dcterms:modified>
</cp:coreProperties>
</file>