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3" w:rsidRPr="007956FF" w:rsidRDefault="000A199B" w:rsidP="00EF6317">
      <w:pPr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7956FF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67325" cy="800100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86" w:rsidRPr="007956FF" w:rsidRDefault="00F55286" w:rsidP="00EF6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86" w:rsidRPr="007956FF" w:rsidRDefault="00224775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6FF">
        <w:rPr>
          <w:rFonts w:ascii="Times New Roman" w:hAnsi="Times New Roman" w:cs="Times New Roman"/>
          <w:sz w:val="28"/>
          <w:szCs w:val="28"/>
          <w:u w:val="single"/>
          <w:lang w:val="ru-RU"/>
        </w:rPr>
        <w:t>Санкт-Петербург, 23 апреля   2013 г.</w:t>
      </w:r>
    </w:p>
    <w:p w:rsidR="00224775" w:rsidRDefault="00224775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19C5" w:rsidRPr="005D19C5" w:rsidRDefault="005D19C5" w:rsidP="00EF631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19C5">
        <w:rPr>
          <w:rFonts w:ascii="Times New Roman" w:hAnsi="Times New Roman" w:cs="Times New Roman"/>
          <w:b/>
          <w:sz w:val="28"/>
          <w:szCs w:val="28"/>
          <w:lang w:val="ru-RU"/>
        </w:rPr>
        <w:t>ОАО "</w:t>
      </w:r>
      <w:proofErr w:type="spellStart"/>
      <w:r w:rsidRPr="005D19C5">
        <w:rPr>
          <w:rFonts w:ascii="Times New Roman" w:hAnsi="Times New Roman" w:cs="Times New Roman"/>
          <w:b/>
          <w:sz w:val="28"/>
          <w:szCs w:val="28"/>
          <w:lang w:val="ru-RU"/>
        </w:rPr>
        <w:t>Фармсинтез</w:t>
      </w:r>
      <w:proofErr w:type="spellEnd"/>
      <w:r w:rsidRPr="005D1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" завершило размещение </w:t>
      </w:r>
      <w:proofErr w:type="spellStart"/>
      <w:r w:rsidRPr="005D19C5">
        <w:rPr>
          <w:rFonts w:ascii="Times New Roman" w:hAnsi="Times New Roman" w:cs="Times New Roman"/>
          <w:b/>
          <w:sz w:val="28"/>
          <w:szCs w:val="28"/>
          <w:lang w:val="ru-RU"/>
        </w:rPr>
        <w:t>допэмиссии</w:t>
      </w:r>
      <w:proofErr w:type="spellEnd"/>
      <w:r w:rsidRPr="005D1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акций в пользу ОАО "РОСНАНО" и американской </w:t>
      </w:r>
      <w:r w:rsidRPr="005D19C5">
        <w:rPr>
          <w:rFonts w:ascii="Times New Roman" w:hAnsi="Times New Roman" w:cs="Times New Roman"/>
          <w:b/>
          <w:sz w:val="28"/>
          <w:szCs w:val="28"/>
        </w:rPr>
        <w:t>OPKO</w:t>
      </w:r>
      <w:r w:rsidR="00EF6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19C5">
        <w:rPr>
          <w:rFonts w:ascii="Times New Roman" w:hAnsi="Times New Roman" w:cs="Times New Roman"/>
          <w:b/>
          <w:sz w:val="28"/>
          <w:szCs w:val="28"/>
        </w:rPr>
        <w:t>Pharmaceuticals</w:t>
      </w:r>
    </w:p>
    <w:p w:rsidR="008D659D" w:rsidRPr="007956FF" w:rsidRDefault="008D659D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3C2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ОАО «Фармсинтез» (Ленинградская область, ММВБ: </w:t>
      </w:r>
      <w:r w:rsidR="003E50F8" w:rsidRPr="007956FF">
        <w:rPr>
          <w:rFonts w:ascii="Times New Roman" w:hAnsi="Times New Roman" w:cs="Times New Roman"/>
          <w:sz w:val="28"/>
          <w:szCs w:val="28"/>
        </w:rPr>
        <w:t>LIFE</w:t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заверш</w:t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>ило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размещени</w:t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обыкновенных акций дополнительного выпуска (государственный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регистрационный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="00014E57" w:rsidRPr="007956FF">
        <w:rPr>
          <w:rFonts w:ascii="Times New Roman" w:hAnsi="Times New Roman" w:cs="Times New Roman"/>
          <w:sz w:val="28"/>
          <w:szCs w:val="28"/>
          <w:lang w:val="ru-RU"/>
        </w:rPr>
        <w:t>1-02-09669-</w:t>
      </w:r>
      <w:r w:rsidR="00014E57" w:rsidRPr="007956FF">
        <w:rPr>
          <w:rFonts w:ascii="Times New Roman" w:hAnsi="Times New Roman" w:cs="Times New Roman"/>
          <w:sz w:val="28"/>
          <w:szCs w:val="28"/>
        </w:rPr>
        <w:t>J</w:t>
      </w:r>
      <w:r w:rsidR="00014E57" w:rsidRPr="007956FF">
        <w:rPr>
          <w:rFonts w:ascii="Times New Roman" w:hAnsi="Times New Roman" w:cs="Times New Roman"/>
          <w:sz w:val="28"/>
          <w:szCs w:val="28"/>
          <w:lang w:val="ru-RU"/>
        </w:rPr>
        <w:t>-003</w:t>
      </w:r>
      <w:r w:rsidR="00014E57" w:rsidRPr="007956FF">
        <w:rPr>
          <w:rFonts w:ascii="Times New Roman" w:hAnsi="Times New Roman" w:cs="Times New Roman"/>
          <w:sz w:val="28"/>
          <w:szCs w:val="28"/>
        </w:rPr>
        <w:t>D</w:t>
      </w:r>
      <w:r w:rsidR="00014E57" w:rsidRPr="007956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31.01.2013 г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Всего в ходе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эмиссии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размещено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50 725 065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акций, что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92,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1% от общего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количества акций дополнительного выпуска, подлежавших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>размещению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. Размещенные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ценные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оплачены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денежными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>средствами.</w:t>
      </w:r>
    </w:p>
    <w:p w:rsidR="00C6481E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Российская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</w:t>
      </w:r>
      <w:proofErr w:type="spellStart"/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нанотехнологий</w:t>
      </w:r>
      <w:proofErr w:type="spellEnd"/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>ОАО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РОСНАНО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>” приобрел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3C2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акции на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820 006 907 рублей</w:t>
      </w:r>
      <w:r w:rsidR="003E50F8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транснациональная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фармацевтическая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</w:t>
      </w:r>
      <w:r w:rsidR="003E50F8" w:rsidRPr="007956FF">
        <w:rPr>
          <w:rFonts w:ascii="Times New Roman" w:hAnsi="Times New Roman" w:cs="Times New Roman"/>
          <w:sz w:val="28"/>
          <w:szCs w:val="28"/>
        </w:rPr>
        <w:t>OPKO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0F8" w:rsidRPr="007956FF">
        <w:rPr>
          <w:rFonts w:ascii="Times New Roman" w:hAnsi="Times New Roman" w:cs="Times New Roman"/>
          <w:sz w:val="28"/>
          <w:szCs w:val="28"/>
        </w:rPr>
        <w:t>Pharmaceuticals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(США) приобрела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81E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дополнительные акции на 300 002 527 рублей.</w:t>
      </w:r>
    </w:p>
    <w:p w:rsidR="005D19C5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6FF">
        <w:rPr>
          <w:rFonts w:ascii="Times New Roman" w:hAnsi="Times New Roman" w:cs="Times New Roman"/>
          <w:sz w:val="28"/>
          <w:szCs w:val="28"/>
          <w:lang w:val="ru-RU"/>
        </w:rPr>
        <w:tab/>
        <w:t>Таким образом, доля ОАО ”РОСНАНО” в уставном капитале</w:t>
      </w:r>
      <w:r w:rsidR="00C14E8B">
        <w:rPr>
          <w:rFonts w:ascii="Times New Roman" w:hAnsi="Times New Roman" w:cs="Times New Roman"/>
          <w:sz w:val="28"/>
          <w:szCs w:val="28"/>
          <w:lang w:val="ru-RU"/>
        </w:rPr>
        <w:t xml:space="preserve"> ОАО «</w:t>
      </w:r>
      <w:proofErr w:type="spellStart"/>
      <w:r w:rsidR="00C14E8B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="00C14E8B">
        <w:rPr>
          <w:rFonts w:ascii="Times New Roman" w:hAnsi="Times New Roman" w:cs="Times New Roman"/>
          <w:sz w:val="28"/>
          <w:szCs w:val="28"/>
          <w:lang w:val="ru-RU"/>
        </w:rPr>
        <w:t>» составила 29,8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%, доля </w:t>
      </w:r>
      <w:r w:rsidRPr="007956FF">
        <w:rPr>
          <w:rFonts w:ascii="Times New Roman" w:hAnsi="Times New Roman" w:cs="Times New Roman"/>
          <w:sz w:val="28"/>
          <w:szCs w:val="28"/>
        </w:rPr>
        <w:t>OPKO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6FF">
        <w:rPr>
          <w:rFonts w:ascii="Times New Roman" w:hAnsi="Times New Roman" w:cs="Times New Roman"/>
          <w:sz w:val="28"/>
          <w:szCs w:val="28"/>
        </w:rPr>
        <w:t>Pharmaceuticals</w:t>
      </w:r>
      <w:r w:rsidR="00C14E8B">
        <w:rPr>
          <w:rFonts w:ascii="Times New Roman" w:hAnsi="Times New Roman" w:cs="Times New Roman"/>
          <w:sz w:val="28"/>
          <w:szCs w:val="28"/>
          <w:lang w:val="ru-RU"/>
        </w:rPr>
        <w:t xml:space="preserve"> – 10,9%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4E8B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r w:rsidR="00C14E8B">
        <w:rPr>
          <w:rFonts w:ascii="Times New Roman" w:hAnsi="Times New Roman" w:cs="Times New Roman"/>
          <w:sz w:val="28"/>
          <w:szCs w:val="28"/>
        </w:rPr>
        <w:t>EPHAG</w:t>
      </w:r>
      <w:r w:rsidR="00C14E8B" w:rsidRP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E8B">
        <w:rPr>
          <w:rFonts w:ascii="Times New Roman" w:hAnsi="Times New Roman" w:cs="Times New Roman"/>
          <w:sz w:val="28"/>
          <w:szCs w:val="28"/>
        </w:rPr>
        <w:t>AS</w:t>
      </w:r>
      <w:r w:rsidR="00C14E8B" w:rsidRP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E8B">
        <w:rPr>
          <w:rFonts w:ascii="Times New Roman" w:hAnsi="Times New Roman" w:cs="Times New Roman"/>
          <w:sz w:val="28"/>
          <w:szCs w:val="28"/>
          <w:lang w:val="ru-RU"/>
        </w:rPr>
        <w:t xml:space="preserve">сократилась до 39,7 </w:t>
      </w:r>
      <w:r w:rsidR="00C14E8B" w:rsidRPr="007956FF">
        <w:rPr>
          <w:rFonts w:ascii="Times New Roman" w:hAnsi="Times New Roman" w:cs="Times New Roman"/>
          <w:sz w:val="28"/>
          <w:szCs w:val="28"/>
          <w:lang w:val="ru-RU"/>
        </w:rPr>
        <w:t>%</w:t>
      </w:r>
      <w:bookmarkStart w:id="0" w:name="_GoBack"/>
      <w:bookmarkEnd w:id="0"/>
      <w:r w:rsidR="00EF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775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Решение об увеличении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уставного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капитала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ОАО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>внеочередным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>Общим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собранием акционеров компании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23D" w:rsidRPr="007956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30 ноября 2012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года. Общий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дополнительного выпуска (номинальн</w:t>
      </w:r>
      <w:r w:rsidR="00B354D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стоимост</w:t>
      </w:r>
      <w:r w:rsidR="00B354D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4D6">
        <w:rPr>
          <w:rFonts w:ascii="Times New Roman" w:hAnsi="Times New Roman" w:cs="Times New Roman"/>
          <w:sz w:val="28"/>
          <w:szCs w:val="28"/>
          <w:lang w:val="ru-RU"/>
        </w:rPr>
        <w:t xml:space="preserve">одной акции 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>ей) - 55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>миллионов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61E" w:rsidRPr="007956FF">
        <w:rPr>
          <w:rFonts w:ascii="Times New Roman" w:hAnsi="Times New Roman" w:cs="Times New Roman"/>
          <w:sz w:val="28"/>
          <w:szCs w:val="28"/>
          <w:lang w:val="ru-RU"/>
        </w:rPr>
        <w:t>штук</w:t>
      </w:r>
      <w:r w:rsidR="005B5C59" w:rsidRPr="007956FF">
        <w:rPr>
          <w:rFonts w:ascii="Times New Roman" w:hAnsi="Times New Roman" w:cs="Times New Roman"/>
          <w:sz w:val="28"/>
          <w:szCs w:val="28"/>
          <w:lang w:val="ru-RU"/>
        </w:rPr>
        <w:t>, способ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C59" w:rsidRPr="007956FF">
        <w:rPr>
          <w:rFonts w:ascii="Times New Roman" w:hAnsi="Times New Roman" w:cs="Times New Roman"/>
          <w:sz w:val="28"/>
          <w:szCs w:val="28"/>
          <w:lang w:val="ru-RU"/>
        </w:rPr>
        <w:t>размещения – закрытая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C59" w:rsidRPr="007956FF">
        <w:rPr>
          <w:rFonts w:ascii="Times New Roman" w:hAnsi="Times New Roman" w:cs="Times New Roman"/>
          <w:sz w:val="28"/>
          <w:szCs w:val="28"/>
          <w:lang w:val="ru-RU"/>
        </w:rPr>
        <w:t>подписка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. Цена размещения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дополнительных акций (в том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лицам, включенным в список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лиц, имеющих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преимущественное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размещаемых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дополнительных акций) была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определена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Советом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директоров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ОАО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в размере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22,08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F615B7" w:rsidRPr="007956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одну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акцию.</w:t>
      </w:r>
    </w:p>
    <w:p w:rsidR="00F55286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Отчуждение акций на внебиржевом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рынке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отчета об итогах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дополнительного выпуска ценных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бумаг, отчуждение акций на бирже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вом рынке -</w:t>
      </w:r>
      <w:r w:rsidR="00B35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листинга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дополнительного выпуска (в течение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0EE" w:rsidRPr="007956FF">
        <w:rPr>
          <w:rFonts w:ascii="Times New Roman" w:hAnsi="Times New Roman" w:cs="Times New Roman"/>
          <w:sz w:val="28"/>
          <w:szCs w:val="28"/>
          <w:lang w:val="ru-RU"/>
        </w:rPr>
        <w:t>месяца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0EE" w:rsidRPr="007956FF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даты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EF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775" w:rsidRPr="007956FF">
        <w:rPr>
          <w:rFonts w:ascii="Times New Roman" w:hAnsi="Times New Roman" w:cs="Times New Roman"/>
          <w:sz w:val="28"/>
          <w:szCs w:val="28"/>
          <w:lang w:val="ru-RU"/>
        </w:rPr>
        <w:t>отчета об итогах выпуска).</w:t>
      </w:r>
    </w:p>
    <w:p w:rsidR="005B5C59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275" w:rsidRPr="007956FF">
        <w:rPr>
          <w:rFonts w:ascii="Times New Roman" w:hAnsi="Times New Roman" w:cs="Times New Roman"/>
          <w:sz w:val="28"/>
          <w:szCs w:val="28"/>
          <w:lang w:val="ru-RU"/>
        </w:rPr>
        <w:t>Средства,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полученные в результате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дополнительного выпуска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использованы на завершение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клинических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исслед</w:t>
      </w:r>
      <w:r w:rsidR="006E17A6" w:rsidRPr="007956FF">
        <w:rPr>
          <w:rFonts w:ascii="Times New Roman" w:hAnsi="Times New Roman" w:cs="Times New Roman"/>
          <w:sz w:val="28"/>
          <w:szCs w:val="28"/>
          <w:lang w:val="ru-RU"/>
        </w:rPr>
        <w:t>ований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7A6" w:rsidRPr="007956FF">
        <w:rPr>
          <w:rFonts w:ascii="Times New Roman" w:hAnsi="Times New Roman" w:cs="Times New Roman"/>
          <w:sz w:val="28"/>
          <w:szCs w:val="28"/>
          <w:lang w:val="ru-RU"/>
        </w:rPr>
        <w:t>препаратов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7A6" w:rsidRPr="007956FF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7A6" w:rsidRPr="007956FF">
        <w:rPr>
          <w:rFonts w:ascii="Times New Roman" w:hAnsi="Times New Roman" w:cs="Times New Roman"/>
          <w:sz w:val="28"/>
          <w:szCs w:val="28"/>
          <w:lang w:val="ru-RU"/>
        </w:rPr>
        <w:t>портфеля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5B0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ОАО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», организацию</w:t>
      </w:r>
      <w:r w:rsidR="00B35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5B0" w:rsidRPr="007956FF">
        <w:rPr>
          <w:rFonts w:ascii="Times New Roman" w:hAnsi="Times New Roman" w:cs="Times New Roman"/>
          <w:sz w:val="28"/>
          <w:szCs w:val="28"/>
          <w:lang w:val="ru-RU"/>
        </w:rPr>
        <w:t>их производства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вывод на зарубежные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AB" w:rsidRPr="007956FF">
        <w:rPr>
          <w:rFonts w:ascii="Times New Roman" w:hAnsi="Times New Roman" w:cs="Times New Roman"/>
          <w:sz w:val="28"/>
          <w:szCs w:val="28"/>
          <w:lang w:val="ru-RU"/>
        </w:rPr>
        <w:t>рынки</w:t>
      </w:r>
      <w:r w:rsidR="00E535B0" w:rsidRPr="00795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C59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774" w:rsidRPr="007956FF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774" w:rsidRPr="007956FF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774" w:rsidRPr="007956FF">
        <w:rPr>
          <w:rFonts w:ascii="Times New Roman" w:hAnsi="Times New Roman" w:cs="Times New Roman"/>
          <w:sz w:val="28"/>
          <w:szCs w:val="28"/>
          <w:lang w:val="ru-RU"/>
        </w:rPr>
        <w:t>директоров ОАО «</w:t>
      </w:r>
      <w:proofErr w:type="spellStart"/>
      <w:r w:rsidR="009C4774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="009C4774" w:rsidRPr="007956FF">
        <w:rPr>
          <w:rFonts w:ascii="Times New Roman" w:hAnsi="Times New Roman" w:cs="Times New Roman"/>
          <w:sz w:val="28"/>
          <w:szCs w:val="28"/>
          <w:lang w:val="ru-RU"/>
        </w:rPr>
        <w:t>» Дмитрий Генкин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заявил:</w:t>
      </w:r>
      <w:r w:rsidRPr="007956FF">
        <w:rPr>
          <w:rFonts w:ascii="Times New Roman" w:hAnsi="Times New Roman" w:cs="Times New Roman"/>
          <w:sz w:val="28"/>
          <w:szCs w:val="28"/>
          <w:lang w:val="ru-RU" w:eastAsia="en-US"/>
        </w:rPr>
        <w:t>"</w:t>
      </w:r>
      <w:r w:rsidR="007A3861" w:rsidRPr="007956FF">
        <w:rPr>
          <w:rFonts w:ascii="Times New Roman" w:hAnsi="Times New Roman" w:cs="Times New Roman"/>
          <w:sz w:val="28"/>
          <w:szCs w:val="28"/>
          <w:lang w:val="ru-RU"/>
        </w:rPr>
        <w:t>Стратегический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861" w:rsidRPr="007956FF">
        <w:rPr>
          <w:rFonts w:ascii="Times New Roman" w:hAnsi="Times New Roman" w:cs="Times New Roman"/>
          <w:sz w:val="28"/>
          <w:szCs w:val="28"/>
          <w:lang w:val="ru-RU"/>
        </w:rPr>
        <w:t>альянс с новыми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861" w:rsidRPr="007956FF">
        <w:rPr>
          <w:rFonts w:ascii="Times New Roman" w:hAnsi="Times New Roman" w:cs="Times New Roman"/>
          <w:sz w:val="28"/>
          <w:szCs w:val="28"/>
          <w:lang w:val="ru-RU"/>
        </w:rPr>
        <w:t>акционерами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861" w:rsidRPr="007956FF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ет для ОАО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исключительные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861" w:rsidRPr="007956FF">
        <w:rPr>
          <w:rFonts w:ascii="Times New Roman" w:hAnsi="Times New Roman" w:cs="Times New Roman"/>
          <w:sz w:val="28"/>
          <w:szCs w:val="28"/>
          <w:lang w:val="ru-RU"/>
        </w:rPr>
        <w:t>возможн</w:t>
      </w:r>
      <w:r w:rsidR="00E914DF" w:rsidRPr="007956FF">
        <w:rPr>
          <w:rFonts w:ascii="Times New Roman" w:hAnsi="Times New Roman" w:cs="Times New Roman"/>
          <w:sz w:val="28"/>
          <w:szCs w:val="28"/>
          <w:lang w:val="ru-RU"/>
        </w:rPr>
        <w:t>ости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4DF" w:rsidRPr="007956F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4DF" w:rsidRPr="007956FF">
        <w:rPr>
          <w:rFonts w:ascii="Times New Roman" w:hAnsi="Times New Roman" w:cs="Times New Roman"/>
          <w:sz w:val="28"/>
          <w:szCs w:val="28"/>
          <w:lang w:val="ru-RU"/>
        </w:rPr>
        <w:t>дальнейшему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4DF" w:rsidRPr="007956FF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4DF" w:rsidRPr="007956FF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 w:rsidR="00CA137A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Уникальный опыт </w:t>
      </w:r>
      <w:r w:rsidRPr="007956FF">
        <w:rPr>
          <w:rFonts w:ascii="Times New Roman" w:hAnsi="Times New Roman" w:cs="Times New Roman"/>
          <w:sz w:val="28"/>
          <w:szCs w:val="28"/>
        </w:rPr>
        <w:t>OPKO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и инфраструктурные возможности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lastRenderedPageBreak/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>РОСНАНО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позволят более эффективно продвигать проекты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Фармсинтеза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на международных рынках, одновременно наращивая производство и маркетинг в Российской Федерации и странах СНГ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944063" w:rsidRPr="00795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0BE4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обладает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уникальной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экспертизой в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разработки, тестирования, производства и</w:t>
      </w:r>
      <w:r w:rsidR="00AA0BE4" w:rsidRPr="007956FF">
        <w:rPr>
          <w:rFonts w:ascii="Times New Roman" w:hAnsi="Times New Roman" w:cs="Times New Roman"/>
          <w:sz w:val="28"/>
          <w:szCs w:val="28"/>
        </w:rPr>
        <w:t> 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дистрибуции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широкого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спектра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фармацевтических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препаратов. Совмещение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компетенций у</w:t>
      </w:r>
      <w:r w:rsidR="00AA0BE4" w:rsidRPr="007956FF">
        <w:rPr>
          <w:rFonts w:ascii="Times New Roman" w:hAnsi="Times New Roman" w:cs="Times New Roman"/>
          <w:sz w:val="28"/>
          <w:szCs w:val="28"/>
        </w:rPr>
        <w:t> 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компании</w:t>
      </w:r>
      <w:r w:rsidR="00AA0BE4" w:rsidRPr="007956FF">
        <w:rPr>
          <w:rFonts w:ascii="Times New Roman" w:hAnsi="Times New Roman" w:cs="Times New Roman"/>
          <w:sz w:val="28"/>
          <w:szCs w:val="28"/>
        </w:rPr>
        <w:t> 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— явление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уникальное для отечественного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фармацевтического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рынка. Мы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уверены, что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наши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инвестиции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помогут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компании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существенно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снизить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себестоимость производства 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нарастить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объемы выпуска, что в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конечном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итоге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скажется на доступности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препаратов для населения, но 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послужит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толчком для выхода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компании на западные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рынки»,</w:t>
      </w:r>
      <w:r w:rsidR="00AA0BE4" w:rsidRPr="007956FF">
        <w:rPr>
          <w:rFonts w:ascii="Times New Roman" w:hAnsi="Times New Roman" w:cs="Times New Roman"/>
          <w:sz w:val="28"/>
          <w:szCs w:val="28"/>
        </w:rPr>
        <w:t> 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— отметила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управляющий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директор РОСНАНО </w:t>
      </w:r>
      <w:r w:rsidR="00AA0BE4" w:rsidRPr="007956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Ольга </w:t>
      </w:r>
      <w:proofErr w:type="spellStart"/>
      <w:r w:rsidR="00AA0BE4" w:rsidRPr="007956FF">
        <w:rPr>
          <w:rFonts w:ascii="Times New Roman" w:hAnsi="Times New Roman" w:cs="Times New Roman"/>
          <w:bCs/>
          <w:sz w:val="28"/>
          <w:szCs w:val="28"/>
          <w:lang w:val="ru-RU"/>
        </w:rPr>
        <w:t>Шпичко</w:t>
      </w:r>
      <w:proofErr w:type="spellEnd"/>
      <w:r w:rsidR="00AA0BE4" w:rsidRPr="00795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2AED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>Фармисинтез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динамично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развивающаяся, </w:t>
      </w:r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>интегрированная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>фармацевтическая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компания,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D54" w:rsidRPr="007956FF">
        <w:rPr>
          <w:rFonts w:ascii="Times New Roman" w:hAnsi="Times New Roman" w:cs="Times New Roman"/>
          <w:sz w:val="28"/>
          <w:szCs w:val="28"/>
          <w:lang w:val="ru-RU"/>
        </w:rPr>
        <w:t>перспективные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AED" w:rsidRPr="007956FF">
        <w:rPr>
          <w:rFonts w:ascii="Times New Roman" w:hAnsi="Times New Roman" w:cs="Times New Roman"/>
          <w:sz w:val="28"/>
          <w:szCs w:val="28"/>
          <w:lang w:val="ru-RU"/>
        </w:rPr>
        <w:t>инновационные п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родукты которой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разрабатываются для областей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медицины, требующих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эффективных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D8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лечения. </w:t>
      </w:r>
      <w:r w:rsidR="006B6D54" w:rsidRPr="007956FF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D54" w:rsidRPr="007956FF">
        <w:rPr>
          <w:rFonts w:ascii="Times New Roman" w:hAnsi="Times New Roman" w:cs="Times New Roman"/>
          <w:sz w:val="28"/>
          <w:szCs w:val="28"/>
          <w:lang w:val="ru-RU"/>
        </w:rPr>
        <w:t>уверены, что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D5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партнерство с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6B6D54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Фармсинтезом</w:t>
      </w:r>
      <w:proofErr w:type="spellEnd"/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создаст предпосылки как для эффективного продвижения препаратов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>Фармсинтеза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в США, так и новейших разработок </w:t>
      </w:r>
      <w:r w:rsidRPr="007956FF">
        <w:rPr>
          <w:rFonts w:ascii="Times New Roman" w:hAnsi="Times New Roman" w:cs="Times New Roman"/>
          <w:sz w:val="28"/>
          <w:szCs w:val="28"/>
        </w:rPr>
        <w:t>OPKO</w:t>
      </w:r>
      <w:r w:rsidR="00E8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6FF">
        <w:rPr>
          <w:rFonts w:ascii="Times New Roman" w:hAnsi="Times New Roman" w:cs="Times New Roman"/>
          <w:sz w:val="28"/>
          <w:szCs w:val="28"/>
        </w:rPr>
        <w:t>Pharmaceuticals</w:t>
      </w:r>
      <w:r w:rsidR="00650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в России и других странах восточной Европы», - отметил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доктор </w:t>
      </w:r>
      <w:proofErr w:type="spellStart"/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>Филип</w:t>
      </w:r>
      <w:proofErr w:type="spellEnd"/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>Фрост</w:t>
      </w:r>
      <w:proofErr w:type="spellEnd"/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, председатель 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 xml:space="preserve">совета директоров 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>и генеральный директор О</w:t>
      </w:r>
      <w:r w:rsidRPr="007956F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46664" w:rsidRPr="007956FF">
        <w:rPr>
          <w:rFonts w:ascii="Times New Roman" w:hAnsi="Times New Roman" w:cs="Times New Roman"/>
          <w:sz w:val="28"/>
          <w:szCs w:val="28"/>
          <w:lang w:val="ru-RU"/>
        </w:rPr>
        <w:t>КО.</w:t>
      </w:r>
    </w:p>
    <w:p w:rsidR="006501A8" w:rsidRDefault="006501A8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1A8" w:rsidRPr="006501A8" w:rsidRDefault="006501A8" w:rsidP="00EF6317">
      <w:pPr>
        <w:jc w:val="both"/>
        <w:rPr>
          <w:rFonts w:ascii="Times New Roman" w:hAnsi="Times New Roman" w:cs="Times New Roman"/>
          <w:i/>
          <w:lang w:val="ru-RU"/>
        </w:rPr>
      </w:pPr>
      <w:r w:rsidRPr="006501A8">
        <w:rPr>
          <w:rFonts w:ascii="Times New Roman" w:hAnsi="Times New Roman" w:cs="Times New Roman"/>
          <w:i/>
          <w:lang w:val="ru-RU"/>
        </w:rPr>
        <w:t>Подробности данной сделки, а также уточненные планы по размещению ценных бумаг ОАО "</w:t>
      </w:r>
      <w:proofErr w:type="spellStart"/>
      <w:r w:rsidRPr="006501A8">
        <w:rPr>
          <w:rFonts w:ascii="Times New Roman" w:hAnsi="Times New Roman" w:cs="Times New Roman"/>
          <w:i/>
          <w:lang w:val="ru-RU"/>
        </w:rPr>
        <w:t>Фармсинтез</w:t>
      </w:r>
      <w:proofErr w:type="spellEnd"/>
      <w:r w:rsidRPr="006501A8">
        <w:rPr>
          <w:rFonts w:ascii="Times New Roman" w:hAnsi="Times New Roman" w:cs="Times New Roman"/>
          <w:i/>
          <w:lang w:val="ru-RU"/>
        </w:rPr>
        <w:t xml:space="preserve">" на американской бирже </w:t>
      </w:r>
      <w:r w:rsidRPr="006501A8">
        <w:rPr>
          <w:rFonts w:ascii="Times New Roman" w:hAnsi="Times New Roman" w:cs="Times New Roman"/>
          <w:i/>
        </w:rPr>
        <w:t>NASDAQ</w:t>
      </w:r>
      <w:r w:rsidRPr="006501A8">
        <w:rPr>
          <w:rFonts w:ascii="Times New Roman" w:hAnsi="Times New Roman" w:cs="Times New Roman"/>
          <w:i/>
          <w:lang w:val="ru-RU"/>
        </w:rPr>
        <w:t xml:space="preserve"> будут объявлены на пресс-конференции в середине мая.</w:t>
      </w:r>
    </w:p>
    <w:p w:rsidR="00AA0BE4" w:rsidRPr="007956FF" w:rsidRDefault="00AA0BE4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6FF" w:rsidRPr="0030609D" w:rsidRDefault="007956FF" w:rsidP="00EF6317">
      <w:pPr>
        <w:pStyle w:val="a4"/>
        <w:spacing w:after="0"/>
        <w:ind w:firstLine="540"/>
        <w:jc w:val="both"/>
      </w:pPr>
      <w:r w:rsidRPr="0030609D">
        <w:rPr>
          <w:rStyle w:val="a7"/>
          <w:sz w:val="16"/>
          <w:szCs w:val="16"/>
        </w:rPr>
        <w:t>ОАО «Фармсинтез»</w:t>
      </w:r>
      <w:r w:rsidRPr="0030609D">
        <w:rPr>
          <w:sz w:val="16"/>
          <w:szCs w:val="16"/>
        </w:rPr>
        <w:t xml:space="preserve"> создано в 1996 году. Компания занимается производством и реализацией как оригинальных готовых лекарственных средств, так и активных фармацевтических субстанций, а также разрабатывает новейшие лекарственные средства, методы их доставки в организм и инновационные технологии получения их ингредиентов для последующей реализации в России, СНГ, странах Евросоюза и Северной Америке. Компания располагает современным научно-производственным комплексом, введенным в эксплуатацию в 2001 году.</w:t>
      </w:r>
    </w:p>
    <w:p w:rsidR="007956FF" w:rsidRPr="007956FF" w:rsidRDefault="007956FF" w:rsidP="00EF6317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lang w:val="ru-RU"/>
        </w:rPr>
      </w:pPr>
      <w:r w:rsidRPr="007956FF">
        <w:rPr>
          <w:rFonts w:ascii="Times New Roman" w:hAnsi="Times New Roman"/>
          <w:sz w:val="16"/>
          <w:szCs w:val="16"/>
          <w:lang w:val="ru-RU"/>
        </w:rPr>
        <w:t xml:space="preserve">ОАО «Фармсинтез» 24 ноября 2010 г. разместило 22 млн. акций допэмиссии или 30% уставного капитала на Рынке инноваций и инвестиций ММВБ, в рамках </w:t>
      </w:r>
      <w:r w:rsidRPr="0030609D">
        <w:rPr>
          <w:rFonts w:ascii="Times New Roman" w:hAnsi="Times New Roman"/>
          <w:sz w:val="16"/>
          <w:szCs w:val="16"/>
        </w:rPr>
        <w:t>IPO</w:t>
      </w:r>
      <w:r w:rsidRPr="007956FF">
        <w:rPr>
          <w:rFonts w:ascii="Times New Roman" w:hAnsi="Times New Roman"/>
          <w:sz w:val="16"/>
          <w:szCs w:val="16"/>
          <w:lang w:val="ru-RU"/>
        </w:rPr>
        <w:t xml:space="preserve"> и привлекло 528 млн руб. Организатором и листинговым агентом выпуска выступило ЗАО «АЛОР ИНВЕСТ».</w:t>
      </w:r>
    </w:p>
    <w:p w:rsidR="007956FF" w:rsidRPr="0030609D" w:rsidRDefault="007956FF" w:rsidP="00EF6317">
      <w:pPr>
        <w:pStyle w:val="a4"/>
        <w:spacing w:after="0"/>
        <w:ind w:firstLine="540"/>
        <w:jc w:val="both"/>
      </w:pPr>
      <w:r w:rsidRPr="0030609D">
        <w:rPr>
          <w:sz w:val="16"/>
          <w:szCs w:val="16"/>
        </w:rPr>
        <w:t>Лекарственные препараты, разрабатываемые ОАО «Фармсинтез», реализуются на всей территории СНГ. На рынке химических соединений и активных фармацевтических субстанций ОАО «Фармсинтез» активно сотрудничает с североамериканскими и европейскими компаниями.</w:t>
      </w:r>
    </w:p>
    <w:p w:rsidR="007956FF" w:rsidRPr="007956FF" w:rsidRDefault="007956FF" w:rsidP="00EF63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6FF" w:rsidRPr="008D659D" w:rsidRDefault="007956FF" w:rsidP="00EF63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sectPr w:rsidR="007956FF" w:rsidRPr="008D659D" w:rsidSect="001960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>
    <w:useFELayout/>
  </w:compat>
  <w:rsids>
    <w:rsidRoot w:val="00DA3E23"/>
    <w:rsid w:val="00014E57"/>
    <w:rsid w:val="00027275"/>
    <w:rsid w:val="0009358F"/>
    <w:rsid w:val="000A199B"/>
    <w:rsid w:val="000A3B75"/>
    <w:rsid w:val="000A4631"/>
    <w:rsid w:val="00104DD8"/>
    <w:rsid w:val="00146664"/>
    <w:rsid w:val="00192F6C"/>
    <w:rsid w:val="001960D0"/>
    <w:rsid w:val="001C2D29"/>
    <w:rsid w:val="00224775"/>
    <w:rsid w:val="002838D2"/>
    <w:rsid w:val="0031084D"/>
    <w:rsid w:val="00327B0D"/>
    <w:rsid w:val="0036780F"/>
    <w:rsid w:val="003B2C38"/>
    <w:rsid w:val="003E50F8"/>
    <w:rsid w:val="00402CAC"/>
    <w:rsid w:val="00411227"/>
    <w:rsid w:val="004343C2"/>
    <w:rsid w:val="004A3AF2"/>
    <w:rsid w:val="00540EAB"/>
    <w:rsid w:val="005534A2"/>
    <w:rsid w:val="005B5C59"/>
    <w:rsid w:val="005D19C5"/>
    <w:rsid w:val="006501A8"/>
    <w:rsid w:val="00652AED"/>
    <w:rsid w:val="00654DB3"/>
    <w:rsid w:val="006B6D54"/>
    <w:rsid w:val="006D3988"/>
    <w:rsid w:val="006E17A6"/>
    <w:rsid w:val="00745001"/>
    <w:rsid w:val="00774501"/>
    <w:rsid w:val="007956FF"/>
    <w:rsid w:val="007A3861"/>
    <w:rsid w:val="007E4F06"/>
    <w:rsid w:val="0083361E"/>
    <w:rsid w:val="00834AE5"/>
    <w:rsid w:val="00872992"/>
    <w:rsid w:val="008D659D"/>
    <w:rsid w:val="008E2897"/>
    <w:rsid w:val="00944063"/>
    <w:rsid w:val="009C4774"/>
    <w:rsid w:val="00A13D87"/>
    <w:rsid w:val="00A71EAF"/>
    <w:rsid w:val="00A7523D"/>
    <w:rsid w:val="00AA0BE4"/>
    <w:rsid w:val="00B354D6"/>
    <w:rsid w:val="00B816C4"/>
    <w:rsid w:val="00B86DC9"/>
    <w:rsid w:val="00B934E3"/>
    <w:rsid w:val="00C14E8B"/>
    <w:rsid w:val="00C6481E"/>
    <w:rsid w:val="00CA137A"/>
    <w:rsid w:val="00D20853"/>
    <w:rsid w:val="00DA3E23"/>
    <w:rsid w:val="00DE5C12"/>
    <w:rsid w:val="00E010EE"/>
    <w:rsid w:val="00E36A46"/>
    <w:rsid w:val="00E535B0"/>
    <w:rsid w:val="00E8197E"/>
    <w:rsid w:val="00E914DF"/>
    <w:rsid w:val="00ED30A1"/>
    <w:rsid w:val="00EF6317"/>
    <w:rsid w:val="00F16B4A"/>
    <w:rsid w:val="00F4780E"/>
    <w:rsid w:val="00F51741"/>
    <w:rsid w:val="00F55286"/>
    <w:rsid w:val="00F6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23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71EAF"/>
    <w:pPr>
      <w:spacing w:after="200"/>
    </w:pPr>
    <w:rPr>
      <w:rFonts w:ascii="Times New Roman" w:eastAsia="MS ??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A199B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9B"/>
    <w:rPr>
      <w:rFonts w:ascii="Lucida Grande" w:hAnsi="Lucida Grande" w:cs="Lucida Grande"/>
      <w:sz w:val="18"/>
      <w:szCs w:val="18"/>
    </w:rPr>
  </w:style>
  <w:style w:type="character" w:styleId="a7">
    <w:name w:val="Strong"/>
    <w:basedOn w:val="a0"/>
    <w:uiPriority w:val="99"/>
    <w:qFormat/>
    <w:rsid w:val="007956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23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71EAF"/>
    <w:pPr>
      <w:spacing w:after="200"/>
    </w:pPr>
    <w:rPr>
      <w:rFonts w:ascii="Times New Roman" w:eastAsia="MS ??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A199B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9B"/>
    <w:rPr>
      <w:rFonts w:ascii="Lucida Grande" w:hAnsi="Lucida Grande" w:cs="Lucida Grande"/>
      <w:sz w:val="18"/>
      <w:szCs w:val="18"/>
    </w:rPr>
  </w:style>
  <w:style w:type="character" w:styleId="a7">
    <w:name w:val="Strong"/>
    <w:basedOn w:val="a0"/>
    <w:uiPriority w:val="99"/>
    <w:qFormat/>
    <w:rsid w:val="007956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F9B8-81E2-8841-ACC9-56DC082A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DDGFARMA</dc:creator>
  <cp:lastModifiedBy>soloviev</cp:lastModifiedBy>
  <cp:revision>5</cp:revision>
  <dcterms:created xsi:type="dcterms:W3CDTF">2013-04-22T10:02:00Z</dcterms:created>
  <dcterms:modified xsi:type="dcterms:W3CDTF">2013-04-22T10:47:00Z</dcterms:modified>
</cp:coreProperties>
</file>