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0732" w14:textId="55B2C173" w:rsidR="001821D4" w:rsidRPr="0001762F" w:rsidRDefault="005D5688" w:rsidP="0013107F">
      <w:pPr>
        <w:tabs>
          <w:tab w:val="left" w:pos="3261"/>
        </w:tabs>
        <w:autoSpaceDE w:val="0"/>
        <w:autoSpaceDN w:val="0"/>
        <w:spacing w:after="240"/>
        <w:ind w:right="48"/>
        <w:jc w:val="center"/>
        <w:rPr>
          <w:rFonts w:eastAsiaTheme="minorEastAsia"/>
          <w:b/>
          <w:bCs/>
        </w:rPr>
      </w:pPr>
      <w:r w:rsidRPr="0001762F">
        <w:rPr>
          <w:rFonts w:eastAsiaTheme="minorEastAsia"/>
          <w:b/>
          <w:bCs/>
        </w:rPr>
        <w:t>Сообщение о дате начала размещения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01762F" w:rsidRPr="0001762F" w14:paraId="6DCE4B34" w14:textId="77777777" w:rsidTr="00111985">
        <w:trPr>
          <w:cantSplit/>
        </w:trPr>
        <w:tc>
          <w:tcPr>
            <w:tcW w:w="9979" w:type="dxa"/>
            <w:gridSpan w:val="2"/>
          </w:tcPr>
          <w:p w14:paraId="72F64BFE" w14:textId="77777777" w:rsidR="00533A42" w:rsidRPr="0001762F" w:rsidRDefault="00533A42" w:rsidP="00111985">
            <w:pPr>
              <w:jc w:val="center"/>
            </w:pPr>
            <w:r w:rsidRPr="0001762F">
              <w:t>1. Общие сведения</w:t>
            </w:r>
          </w:p>
        </w:tc>
      </w:tr>
      <w:tr w:rsidR="0001762F" w:rsidRPr="0001762F" w14:paraId="036BF115" w14:textId="77777777" w:rsidTr="00111985">
        <w:tc>
          <w:tcPr>
            <w:tcW w:w="4933" w:type="dxa"/>
          </w:tcPr>
          <w:p w14:paraId="1E27F484" w14:textId="77777777" w:rsidR="00533A42" w:rsidRPr="0001762F" w:rsidRDefault="00533A42" w:rsidP="00111985">
            <w:pPr>
              <w:ind w:right="57"/>
              <w:jc w:val="both"/>
            </w:pPr>
            <w:r w:rsidRPr="0001762F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7DDC31B5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 xml:space="preserve">Публичное акционерное общество «Фармсинтез» </w:t>
            </w:r>
            <w:r w:rsidRPr="0001762F">
              <w:br/>
            </w:r>
          </w:p>
        </w:tc>
      </w:tr>
      <w:tr w:rsidR="0001762F" w:rsidRPr="0001762F" w14:paraId="5C0E3B7E" w14:textId="77777777" w:rsidTr="00111985">
        <w:tc>
          <w:tcPr>
            <w:tcW w:w="4933" w:type="dxa"/>
          </w:tcPr>
          <w:p w14:paraId="5F0C5DB6" w14:textId="77777777" w:rsidR="00533A42" w:rsidRPr="0001762F" w:rsidRDefault="00533A42" w:rsidP="00111985">
            <w:pPr>
              <w:shd w:val="clear" w:color="auto" w:fill="FFFFFF"/>
            </w:pPr>
            <w:r w:rsidRPr="0001762F">
              <w:t>1.2. Адрес эмитента, указанный в едином государственном реестре юридических лиц:</w:t>
            </w:r>
          </w:p>
          <w:p w14:paraId="7873F9F6" w14:textId="77777777" w:rsidR="00533A42" w:rsidRPr="0001762F" w:rsidRDefault="00533A42" w:rsidP="00111985">
            <w:pPr>
              <w:ind w:left="57" w:right="57"/>
              <w:jc w:val="both"/>
            </w:pPr>
          </w:p>
        </w:tc>
        <w:tc>
          <w:tcPr>
            <w:tcW w:w="5046" w:type="dxa"/>
          </w:tcPr>
          <w:p w14:paraId="14495352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188663, Ленинградская область, р-н Всеволожский, гп Кузьмоловский, станция Капитолово 134, литер 1</w:t>
            </w:r>
          </w:p>
        </w:tc>
      </w:tr>
      <w:tr w:rsidR="0001762F" w:rsidRPr="0001762F" w14:paraId="413E2FC9" w14:textId="77777777" w:rsidTr="00111985">
        <w:tc>
          <w:tcPr>
            <w:tcW w:w="4933" w:type="dxa"/>
          </w:tcPr>
          <w:p w14:paraId="290D2E49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1.3. ОГРН эмитента</w:t>
            </w:r>
          </w:p>
        </w:tc>
        <w:tc>
          <w:tcPr>
            <w:tcW w:w="5046" w:type="dxa"/>
          </w:tcPr>
          <w:p w14:paraId="79B5745E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1034700559189</w:t>
            </w:r>
          </w:p>
        </w:tc>
      </w:tr>
      <w:tr w:rsidR="0001762F" w:rsidRPr="0001762F" w14:paraId="15AD568D" w14:textId="77777777" w:rsidTr="00111985">
        <w:tc>
          <w:tcPr>
            <w:tcW w:w="4933" w:type="dxa"/>
          </w:tcPr>
          <w:p w14:paraId="09BC12C1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1.4. ИНН эмитента</w:t>
            </w:r>
          </w:p>
        </w:tc>
        <w:tc>
          <w:tcPr>
            <w:tcW w:w="5046" w:type="dxa"/>
          </w:tcPr>
          <w:p w14:paraId="0F283CB3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7801075160</w:t>
            </w:r>
          </w:p>
        </w:tc>
      </w:tr>
      <w:tr w:rsidR="0001762F" w:rsidRPr="0001762F" w14:paraId="69708B11" w14:textId="77777777" w:rsidTr="00111985">
        <w:tc>
          <w:tcPr>
            <w:tcW w:w="4933" w:type="dxa"/>
          </w:tcPr>
          <w:p w14:paraId="35DE298D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14:paraId="26ECE742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09669-J</w:t>
            </w:r>
          </w:p>
        </w:tc>
      </w:tr>
      <w:tr w:rsidR="0001762F" w:rsidRPr="001C12E2" w14:paraId="3C2E6F2F" w14:textId="77777777" w:rsidTr="00111985">
        <w:tc>
          <w:tcPr>
            <w:tcW w:w="4933" w:type="dxa"/>
          </w:tcPr>
          <w:p w14:paraId="1D93FEF1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7AC941E5" w14:textId="24132C19" w:rsidR="001C12E2" w:rsidRPr="001C12E2" w:rsidRDefault="001C12E2" w:rsidP="00111985">
            <w:pPr>
              <w:ind w:left="57" w:right="57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http://pharmsynthez.com,</w:t>
            </w:r>
            <w:bookmarkStart w:id="0" w:name="_GoBack"/>
            <w:bookmarkEnd w:id="0"/>
          </w:p>
          <w:p w14:paraId="51A82F61" w14:textId="2DBE5B81" w:rsidR="00533A42" w:rsidRPr="001C12E2" w:rsidRDefault="00533A42" w:rsidP="00111985">
            <w:pPr>
              <w:ind w:left="57" w:right="57"/>
              <w:jc w:val="both"/>
              <w:rPr>
                <w:i/>
                <w:lang w:val="en-US"/>
              </w:rPr>
            </w:pPr>
            <w:r w:rsidRPr="001C12E2">
              <w:rPr>
                <w:i/>
                <w:lang w:val="en-US"/>
              </w:rPr>
              <w:t>http://www.e-disclosure.ru/portal/company.aspx?id=4378</w:t>
            </w:r>
          </w:p>
        </w:tc>
      </w:tr>
      <w:tr w:rsidR="00533A42" w:rsidRPr="0001762F" w14:paraId="62645756" w14:textId="77777777" w:rsidTr="0011198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AD6" w14:textId="77777777" w:rsidR="00533A42" w:rsidRPr="0001762F" w:rsidRDefault="00533A42" w:rsidP="00111985">
            <w:pPr>
              <w:ind w:left="57" w:right="57"/>
              <w:jc w:val="both"/>
            </w:pPr>
            <w:r w:rsidRPr="0001762F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8A3" w14:textId="7CD965C1" w:rsidR="00533A42" w:rsidRPr="0001762F" w:rsidRDefault="00E8600B" w:rsidP="00111985">
            <w:pPr>
              <w:ind w:left="57" w:right="57"/>
              <w:jc w:val="both"/>
              <w:rPr>
                <w:bCs/>
              </w:rPr>
            </w:pPr>
            <w:r w:rsidRPr="0001762F">
              <w:rPr>
                <w:bCs/>
              </w:rPr>
              <w:t>08.11</w:t>
            </w:r>
            <w:r w:rsidR="00533A42" w:rsidRPr="0001762F">
              <w:rPr>
                <w:bCs/>
              </w:rPr>
              <w:t>.2022</w:t>
            </w:r>
          </w:p>
        </w:tc>
      </w:tr>
    </w:tbl>
    <w:p w14:paraId="18B8AA3A" w14:textId="73122F0B" w:rsidR="001821D4" w:rsidRPr="0001762F" w:rsidRDefault="001821D4" w:rsidP="00533A42">
      <w:pPr>
        <w:pStyle w:val="NormalPrefix"/>
        <w:spacing w:before="0" w:after="0"/>
        <w:rPr>
          <w:b/>
          <w:sz w:val="24"/>
          <w:szCs w:val="24"/>
        </w:rPr>
      </w:pPr>
    </w:p>
    <w:p w14:paraId="1BA3B8D4" w14:textId="77777777" w:rsidR="00533A42" w:rsidRPr="0001762F" w:rsidRDefault="00533A42" w:rsidP="001821D4">
      <w:pPr>
        <w:pStyle w:val="NormalPrefix"/>
        <w:spacing w:before="0" w:after="0"/>
        <w:ind w:firstLine="540"/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01762F" w:rsidRPr="0001762F" w14:paraId="341630D5" w14:textId="77777777" w:rsidTr="00AA2FD3">
        <w:tc>
          <w:tcPr>
            <w:tcW w:w="9918" w:type="dxa"/>
          </w:tcPr>
          <w:p w14:paraId="7F672C2A" w14:textId="77777777" w:rsidR="001821D4" w:rsidRPr="0001762F" w:rsidRDefault="001821D4" w:rsidP="00AA2FD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01762F">
              <w:rPr>
                <w:rFonts w:eastAsiaTheme="minorEastAsia"/>
              </w:rPr>
              <w:t>2. Содержание сообщения</w:t>
            </w:r>
          </w:p>
        </w:tc>
      </w:tr>
      <w:tr w:rsidR="001A11E8" w:rsidRPr="0001762F" w14:paraId="25D8933D" w14:textId="77777777" w:rsidTr="00AA2FD3">
        <w:tc>
          <w:tcPr>
            <w:tcW w:w="9918" w:type="dxa"/>
          </w:tcPr>
          <w:p w14:paraId="269DDA4E" w14:textId="045ED538" w:rsidR="003B56DA" w:rsidRPr="0001762F" w:rsidRDefault="003B56DA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Вид, категория (тип), серия (при наличии) и иные идентификационные признаки размещаемых ценных бумаг, указанные в решении о выпуске ценных бумаг:</w:t>
            </w:r>
            <w:r w:rsidR="00DA61EF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EF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 обыкновенные.</w:t>
            </w:r>
          </w:p>
          <w:p w14:paraId="10CCB5E2" w14:textId="548564B9" w:rsidR="003B56DA" w:rsidRPr="0001762F" w:rsidRDefault="003B56DA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 </w:t>
            </w:r>
            <w:r w:rsidR="00204D14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1410E2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04D14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применимо.</w:t>
            </w:r>
          </w:p>
          <w:p w14:paraId="186A66E3" w14:textId="41BF95E1" w:rsidR="003B56DA" w:rsidRPr="0001762F" w:rsidRDefault="003B56DA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дополнительного выпуска ценных бумаг и дата его регистрации: </w:t>
            </w:r>
            <w:r w:rsidR="0007385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1-02-09669-J от 07.07.2022.</w:t>
            </w:r>
          </w:p>
          <w:p w14:paraId="44F9C664" w14:textId="233E07CD" w:rsidR="003B56DA" w:rsidRPr="0001762F" w:rsidRDefault="003B56DA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Лицо, осуществившее регистрацию дополнительного выпуска ценных бумаг:</w:t>
            </w:r>
            <w:r w:rsidR="00204D14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14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 России.</w:t>
            </w:r>
          </w:p>
          <w:p w14:paraId="3D3CBF72" w14:textId="2A58C819" w:rsidR="003B56DA" w:rsidRPr="0001762F" w:rsidRDefault="003B56DA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ценных бумаг и номинальная стоимость (для акций и облигаций) каждой размещаемой ценной бумаги</w:t>
            </w:r>
            <w:r w:rsidR="00DA61EF" w:rsidRPr="0001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5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  <w:r w:rsidR="00B3080E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7385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  <w:r w:rsidR="00B3080E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7385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8190F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тридцать девять миллионов триста восемьдесят четыре тысячи сто)</w:t>
            </w:r>
            <w:r w:rsidR="0007385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штук номинальной стоимостью 5 </w:t>
            </w:r>
            <w:r w:rsidR="0098190F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(пять) </w:t>
            </w:r>
            <w:r w:rsidR="0007385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 каждая.</w:t>
            </w:r>
          </w:p>
          <w:p w14:paraId="5E895F70" w14:textId="242C0525" w:rsidR="003B56DA" w:rsidRPr="0001762F" w:rsidRDefault="00DA61EF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>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</w:t>
            </w: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D1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подписка.</w:t>
            </w:r>
          </w:p>
          <w:p w14:paraId="58AC37C0" w14:textId="77777777" w:rsidR="001E64FB" w:rsidRPr="0001762F" w:rsidRDefault="00DA61EF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>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дополнительного выпуска ценных бумаг, но не позднее даты начала размещения ценных бумаг</w:t>
            </w: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F7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(пять) рублей 5 (пять) копеек.</w:t>
            </w:r>
          </w:p>
          <w:p w14:paraId="1117C442" w14:textId="4C2DC8F5" w:rsidR="00DA7A13" w:rsidRPr="0001762F" w:rsidRDefault="00DA61EF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>нформация о предоставлении участникам (акционерам) эмитента и (или) иным лицам преимущественного права приобретения ценных бумаг</w:t>
            </w: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FB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со ст.</w:t>
            </w:r>
            <w:r w:rsidR="001D7F20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E64FB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</w:t>
            </w:r>
            <w:r w:rsidR="001D7F20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E64FB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 Федерального закона от 26.12.1995 № 208-ФЗ «Об акционерных обществах» акционеры </w:t>
            </w:r>
            <w:r w:rsidR="00DA7A13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«Фармсинтез»</w:t>
            </w:r>
            <w:r w:rsidR="001E64FB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имеют преимущественное право приобретения размещаемых посредством открытой подписки дополнительных акций в количестве, </w:t>
            </w:r>
            <w:r w:rsidR="001E64FB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пропорциональном количеству принадлежащих им акций этой категории (типа). Преимущественное право имеют лица, являющиеся акционерами на 26 ноября 2021 г. – на дату фиксации списка лиц, имевших право на участие в общем собрании акционеров Эмитента, на котором было принято решение об увеличении уставного капитала Эмитента путем размещения дополнительных акций посредством открытой подписки.</w:t>
            </w:r>
          </w:p>
          <w:p w14:paraId="537F4049" w14:textId="0FD2FA3E" w:rsidR="00DA7A13" w:rsidRPr="0001762F" w:rsidRDefault="00DA61EF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>ата начала размещения ценных бумаг</w:t>
            </w: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0B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</w:t>
            </w:r>
            <w:r w:rsidR="00843BF1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43BF1" w:rsidRPr="0001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0B956" w14:textId="2BD6CD3A" w:rsidR="00DA7A13" w:rsidRPr="0001762F" w:rsidRDefault="00DA61EF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>казание на то,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</w:t>
            </w: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190F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 размещения может быть изменена</w:t>
            </w:r>
            <w:r w:rsidR="001E64FB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5F60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настоящем сообщении даты начала размещения ценных бумаг.</w:t>
            </w:r>
          </w:p>
          <w:p w14:paraId="79C21625" w14:textId="3D4E6CCD" w:rsidR="001A11E8" w:rsidRPr="0001762F" w:rsidRDefault="00DA61EF" w:rsidP="0001762F">
            <w:pPr>
              <w:pStyle w:val="af"/>
              <w:numPr>
                <w:ilvl w:val="0"/>
                <w:numId w:val="9"/>
              </w:numPr>
              <w:spacing w:after="0"/>
              <w:ind w:left="57" w:right="57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>ата окончания размещения ценных бумаг или порядок ее определения</w:t>
            </w:r>
            <w:r w:rsidRPr="00017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56DA" w:rsidRPr="0001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5E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датой окончания размещения </w:t>
            </w:r>
            <w:r w:rsidR="00D8370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B2A5E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кций является наиболее ранняя из следующих дат: а) дата размещения последней </w:t>
            </w:r>
            <w:r w:rsidR="00D8370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B2A5E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кции, б) один год с даты государственной регистрации дополнительного выпуска </w:t>
            </w:r>
            <w:r w:rsidR="00D8370C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B2A5E" w:rsidRPr="0001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кций.</w:t>
            </w:r>
          </w:p>
        </w:tc>
      </w:tr>
    </w:tbl>
    <w:p w14:paraId="7B0E4866" w14:textId="75A70313" w:rsidR="001821D4" w:rsidRPr="0001762F" w:rsidRDefault="001821D4" w:rsidP="00E34668">
      <w:pPr>
        <w:tabs>
          <w:tab w:val="left" w:pos="360"/>
        </w:tabs>
        <w:spacing w:after="12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01762F" w:rsidRPr="0001762F" w14:paraId="0A3ABE99" w14:textId="77777777" w:rsidTr="00111985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D13" w14:textId="77777777" w:rsidR="00533A42" w:rsidRPr="0001762F" w:rsidRDefault="00533A42" w:rsidP="00111985">
            <w:pPr>
              <w:jc w:val="center"/>
            </w:pPr>
            <w:r w:rsidRPr="0001762F">
              <w:t>3. Подпись</w:t>
            </w:r>
          </w:p>
        </w:tc>
      </w:tr>
      <w:tr w:rsidR="0001762F" w:rsidRPr="0001762F" w14:paraId="094AE1B8" w14:textId="77777777" w:rsidTr="00111985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AEAC02" w14:textId="77777777" w:rsidR="00533A42" w:rsidRPr="0001762F" w:rsidRDefault="00533A42" w:rsidP="00111985">
            <w:pPr>
              <w:ind w:left="57"/>
            </w:pPr>
            <w:r w:rsidRPr="0001762F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483F" w14:textId="77777777" w:rsidR="00533A42" w:rsidRPr="0001762F" w:rsidRDefault="00533A42" w:rsidP="00111985">
            <w:pPr>
              <w:jc w:val="center"/>
            </w:pPr>
          </w:p>
          <w:p w14:paraId="6A097395" w14:textId="2682355C" w:rsidR="001A11E8" w:rsidRPr="0001762F" w:rsidRDefault="0001762F" w:rsidP="00111985">
            <w:pPr>
              <w:jc w:val="center"/>
            </w:pPr>
            <w:r w:rsidRPr="0001762F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41770" w14:textId="77777777" w:rsidR="00533A42" w:rsidRPr="0001762F" w:rsidRDefault="00533A42" w:rsidP="0011198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3E447" w14:textId="77777777" w:rsidR="00533A42" w:rsidRPr="0001762F" w:rsidRDefault="00533A42" w:rsidP="00111985">
            <w:pPr>
              <w:jc w:val="center"/>
            </w:pPr>
            <w:r w:rsidRPr="0001762F"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F9414D" w14:textId="77777777" w:rsidR="00533A42" w:rsidRPr="0001762F" w:rsidRDefault="00533A42" w:rsidP="00111985"/>
        </w:tc>
      </w:tr>
      <w:tr w:rsidR="0001762F" w:rsidRPr="0001762F" w14:paraId="2A3B9C76" w14:textId="77777777" w:rsidTr="00111985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12E8" w14:textId="77777777" w:rsidR="00533A42" w:rsidRPr="0001762F" w:rsidRDefault="00533A42" w:rsidP="00111985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5C178F" w14:textId="130E4BE4" w:rsidR="00533A42" w:rsidRPr="0001762F" w:rsidRDefault="00533A42" w:rsidP="00111985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000BB84" w14:textId="77777777" w:rsidR="00533A42" w:rsidRPr="0001762F" w:rsidRDefault="00533A42" w:rsidP="0011198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268661" w14:textId="77777777" w:rsidR="00533A42" w:rsidRPr="0001762F" w:rsidRDefault="00533A42" w:rsidP="0011198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DFF66" w14:textId="77777777" w:rsidR="00533A42" w:rsidRPr="0001762F" w:rsidRDefault="00533A42" w:rsidP="00111985"/>
        </w:tc>
      </w:tr>
      <w:tr w:rsidR="0001762F" w:rsidRPr="0001762F" w14:paraId="527176E8" w14:textId="77777777" w:rsidTr="00111985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EE1B61" w14:textId="77777777" w:rsidR="00533A42" w:rsidRPr="0001762F" w:rsidRDefault="00533A42" w:rsidP="00111985">
            <w:pPr>
              <w:spacing w:before="240"/>
              <w:ind w:left="57"/>
            </w:pPr>
            <w:r w:rsidRPr="0001762F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4124" w14:textId="77777777" w:rsidR="00533A42" w:rsidRPr="0001762F" w:rsidRDefault="00533A42" w:rsidP="00111985">
            <w:pPr>
              <w:jc w:val="right"/>
            </w:pPr>
            <w:r w:rsidRPr="0001762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8C0F2" w14:textId="5E75D306" w:rsidR="00533A42" w:rsidRPr="0001762F" w:rsidRDefault="00E8600B" w:rsidP="00111985">
            <w:pPr>
              <w:jc w:val="center"/>
              <w:rPr>
                <w:bCs/>
              </w:rPr>
            </w:pPr>
            <w:r w:rsidRPr="0001762F">
              <w:rPr>
                <w:bCs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C699" w14:textId="77777777" w:rsidR="00533A42" w:rsidRPr="0001762F" w:rsidRDefault="00533A42" w:rsidP="00111985">
            <w:pPr>
              <w:rPr>
                <w:bCs/>
              </w:rPr>
            </w:pPr>
            <w:r w:rsidRPr="0001762F">
              <w:rPr>
                <w:bCs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5CEC0" w14:textId="050CDD80" w:rsidR="00533A42" w:rsidRPr="0001762F" w:rsidRDefault="00D83C4C" w:rsidP="00111985">
            <w:pPr>
              <w:jc w:val="center"/>
              <w:rPr>
                <w:bCs/>
              </w:rPr>
            </w:pPr>
            <w:r w:rsidRPr="0001762F">
              <w:rPr>
                <w:bCs/>
              </w:rPr>
              <w:t xml:space="preserve">ноября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5645" w14:textId="77777777" w:rsidR="00533A42" w:rsidRPr="0001762F" w:rsidRDefault="00533A42" w:rsidP="00111985">
            <w:pPr>
              <w:jc w:val="right"/>
              <w:rPr>
                <w:bCs/>
              </w:rPr>
            </w:pPr>
            <w:r w:rsidRPr="0001762F">
              <w:rPr>
                <w:bCs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F6996" w14:textId="77777777" w:rsidR="00533A42" w:rsidRPr="0001762F" w:rsidRDefault="00533A42" w:rsidP="00111985">
            <w:pPr>
              <w:rPr>
                <w:bCs/>
              </w:rPr>
            </w:pPr>
            <w:r w:rsidRPr="0001762F">
              <w:rPr>
                <w:bCs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27523" w14:textId="77777777" w:rsidR="00533A42" w:rsidRPr="0001762F" w:rsidRDefault="00533A42" w:rsidP="00111985">
            <w:pPr>
              <w:ind w:left="57"/>
            </w:pPr>
            <w:r w:rsidRPr="0001762F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48ACB" w14:textId="77777777" w:rsidR="00533A42" w:rsidRPr="0001762F" w:rsidRDefault="00533A42" w:rsidP="00111985">
            <w:pPr>
              <w:jc w:val="center"/>
            </w:pPr>
            <w:r w:rsidRPr="0001762F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D67BB" w14:textId="77777777" w:rsidR="00533A42" w:rsidRPr="0001762F" w:rsidRDefault="00533A42" w:rsidP="00111985"/>
        </w:tc>
      </w:tr>
      <w:tr w:rsidR="00533A42" w:rsidRPr="0001762F" w14:paraId="14B811F0" w14:textId="77777777" w:rsidTr="00111985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36D" w14:textId="77777777" w:rsidR="00533A42" w:rsidRPr="0001762F" w:rsidRDefault="00533A42" w:rsidP="00111985"/>
        </w:tc>
      </w:tr>
    </w:tbl>
    <w:p w14:paraId="51A61125" w14:textId="77777777" w:rsidR="007C1C7B" w:rsidRPr="0001762F" w:rsidRDefault="007C1C7B"/>
    <w:sectPr w:rsidR="007C1C7B" w:rsidRPr="0001762F" w:rsidSect="00B23D1F">
      <w:footerReference w:type="default" r:id="rId7"/>
      <w:pgSz w:w="12240" w:h="15840"/>
      <w:pgMar w:top="907" w:right="851" w:bottom="851" w:left="1418" w:header="720" w:footer="2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99B7" w14:textId="77777777" w:rsidR="00014494" w:rsidRDefault="00014494">
      <w:r>
        <w:separator/>
      </w:r>
    </w:p>
  </w:endnote>
  <w:endnote w:type="continuationSeparator" w:id="0">
    <w:p w14:paraId="319B1752" w14:textId="77777777" w:rsidR="00014494" w:rsidRDefault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7C81" w14:textId="0A341889" w:rsidR="004B5354" w:rsidRDefault="00E952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2E2">
      <w:rPr>
        <w:noProof/>
      </w:rPr>
      <w:t>2</w:t>
    </w:r>
    <w:r>
      <w:fldChar w:fldCharType="end"/>
    </w:r>
  </w:p>
  <w:p w14:paraId="43D15407" w14:textId="77777777" w:rsidR="004B5354" w:rsidRDefault="00014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CA50" w14:textId="77777777" w:rsidR="00014494" w:rsidRDefault="00014494">
      <w:r>
        <w:separator/>
      </w:r>
    </w:p>
  </w:footnote>
  <w:footnote w:type="continuationSeparator" w:id="0">
    <w:p w14:paraId="015928E7" w14:textId="77777777" w:rsidR="00014494" w:rsidRDefault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B1"/>
    <w:multiLevelType w:val="hybridMultilevel"/>
    <w:tmpl w:val="C23A9F9A"/>
    <w:lvl w:ilvl="0" w:tplc="FFFFFFFF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E12C08"/>
    <w:multiLevelType w:val="hybridMultilevel"/>
    <w:tmpl w:val="BE42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BA8"/>
    <w:multiLevelType w:val="hybridMultilevel"/>
    <w:tmpl w:val="BD1A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061E"/>
    <w:multiLevelType w:val="hybridMultilevel"/>
    <w:tmpl w:val="6FF81BB6"/>
    <w:lvl w:ilvl="0" w:tplc="7EC6183E">
      <w:start w:val="1"/>
      <w:numFmt w:val="decimal"/>
      <w:lvlText w:val="2.%1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265033"/>
    <w:multiLevelType w:val="hybridMultilevel"/>
    <w:tmpl w:val="C23A9F9A"/>
    <w:lvl w:ilvl="0" w:tplc="FFFFFFFF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70154F8"/>
    <w:multiLevelType w:val="hybridMultilevel"/>
    <w:tmpl w:val="D3E69A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41373"/>
    <w:multiLevelType w:val="hybridMultilevel"/>
    <w:tmpl w:val="11124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6F3"/>
    <w:multiLevelType w:val="hybridMultilevel"/>
    <w:tmpl w:val="62DCFE00"/>
    <w:lvl w:ilvl="0" w:tplc="19981E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409"/>
    <w:multiLevelType w:val="hybridMultilevel"/>
    <w:tmpl w:val="130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7574"/>
    <w:multiLevelType w:val="hybridMultilevel"/>
    <w:tmpl w:val="5D08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F6"/>
    <w:rsid w:val="00014494"/>
    <w:rsid w:val="0001762F"/>
    <w:rsid w:val="000205FB"/>
    <w:rsid w:val="00023AE8"/>
    <w:rsid w:val="00035827"/>
    <w:rsid w:val="000553EA"/>
    <w:rsid w:val="0007385C"/>
    <w:rsid w:val="000F3B01"/>
    <w:rsid w:val="000F57BB"/>
    <w:rsid w:val="000F5C1C"/>
    <w:rsid w:val="001075D1"/>
    <w:rsid w:val="0013107F"/>
    <w:rsid w:val="00134607"/>
    <w:rsid w:val="00140326"/>
    <w:rsid w:val="001410E2"/>
    <w:rsid w:val="001821D4"/>
    <w:rsid w:val="001A11E8"/>
    <w:rsid w:val="001C12E2"/>
    <w:rsid w:val="001D0035"/>
    <w:rsid w:val="001D7F20"/>
    <w:rsid w:val="001E64FB"/>
    <w:rsid w:val="00201769"/>
    <w:rsid w:val="00204D14"/>
    <w:rsid w:val="00251085"/>
    <w:rsid w:val="00290203"/>
    <w:rsid w:val="002D3A23"/>
    <w:rsid w:val="002E09BE"/>
    <w:rsid w:val="002F2B1B"/>
    <w:rsid w:val="002F2CB1"/>
    <w:rsid w:val="00302C58"/>
    <w:rsid w:val="00322E7E"/>
    <w:rsid w:val="003404BE"/>
    <w:rsid w:val="003820BA"/>
    <w:rsid w:val="00395418"/>
    <w:rsid w:val="0039596D"/>
    <w:rsid w:val="003B56DA"/>
    <w:rsid w:val="003E212D"/>
    <w:rsid w:val="00407C03"/>
    <w:rsid w:val="00415E14"/>
    <w:rsid w:val="004234A9"/>
    <w:rsid w:val="00481FC2"/>
    <w:rsid w:val="00483840"/>
    <w:rsid w:val="004A20C8"/>
    <w:rsid w:val="004B16ED"/>
    <w:rsid w:val="004B2DF9"/>
    <w:rsid w:val="00533A42"/>
    <w:rsid w:val="00564E54"/>
    <w:rsid w:val="005706B9"/>
    <w:rsid w:val="00570FF4"/>
    <w:rsid w:val="0057765B"/>
    <w:rsid w:val="005B7D84"/>
    <w:rsid w:val="005D5688"/>
    <w:rsid w:val="005F1D5A"/>
    <w:rsid w:val="006016CF"/>
    <w:rsid w:val="00620FA4"/>
    <w:rsid w:val="006548F4"/>
    <w:rsid w:val="006751BB"/>
    <w:rsid w:val="00677C4B"/>
    <w:rsid w:val="006836B5"/>
    <w:rsid w:val="007400B9"/>
    <w:rsid w:val="00765AB1"/>
    <w:rsid w:val="00767887"/>
    <w:rsid w:val="00772F56"/>
    <w:rsid w:val="00775F60"/>
    <w:rsid w:val="00792F09"/>
    <w:rsid w:val="007C1C7B"/>
    <w:rsid w:val="007D2E19"/>
    <w:rsid w:val="007D4487"/>
    <w:rsid w:val="007D646E"/>
    <w:rsid w:val="00804DF1"/>
    <w:rsid w:val="00842075"/>
    <w:rsid w:val="00843BF1"/>
    <w:rsid w:val="008766BB"/>
    <w:rsid w:val="008B2A5E"/>
    <w:rsid w:val="008B6ECF"/>
    <w:rsid w:val="008C0F08"/>
    <w:rsid w:val="008D4E53"/>
    <w:rsid w:val="008F6934"/>
    <w:rsid w:val="00916531"/>
    <w:rsid w:val="00927A75"/>
    <w:rsid w:val="00942F57"/>
    <w:rsid w:val="00950A50"/>
    <w:rsid w:val="0098190F"/>
    <w:rsid w:val="00991EBE"/>
    <w:rsid w:val="00994878"/>
    <w:rsid w:val="009A4D45"/>
    <w:rsid w:val="00A3543B"/>
    <w:rsid w:val="00A56CE4"/>
    <w:rsid w:val="00A64CF7"/>
    <w:rsid w:val="00A74C09"/>
    <w:rsid w:val="00A93A2D"/>
    <w:rsid w:val="00AA10B1"/>
    <w:rsid w:val="00AA2FD3"/>
    <w:rsid w:val="00AA4F4D"/>
    <w:rsid w:val="00AB569B"/>
    <w:rsid w:val="00B156A0"/>
    <w:rsid w:val="00B23D22"/>
    <w:rsid w:val="00B3080E"/>
    <w:rsid w:val="00B36234"/>
    <w:rsid w:val="00B44989"/>
    <w:rsid w:val="00B51543"/>
    <w:rsid w:val="00B6545B"/>
    <w:rsid w:val="00B96098"/>
    <w:rsid w:val="00BB4C87"/>
    <w:rsid w:val="00BB76E2"/>
    <w:rsid w:val="00BC75EF"/>
    <w:rsid w:val="00C149AC"/>
    <w:rsid w:val="00C51831"/>
    <w:rsid w:val="00C57044"/>
    <w:rsid w:val="00CF2485"/>
    <w:rsid w:val="00D01EA0"/>
    <w:rsid w:val="00D35368"/>
    <w:rsid w:val="00D72A1A"/>
    <w:rsid w:val="00D8370C"/>
    <w:rsid w:val="00D83C4C"/>
    <w:rsid w:val="00DA61EF"/>
    <w:rsid w:val="00DA7A13"/>
    <w:rsid w:val="00DD5475"/>
    <w:rsid w:val="00DE76F9"/>
    <w:rsid w:val="00E34668"/>
    <w:rsid w:val="00E664CD"/>
    <w:rsid w:val="00E8600B"/>
    <w:rsid w:val="00E86EAD"/>
    <w:rsid w:val="00E9528D"/>
    <w:rsid w:val="00EB11F6"/>
    <w:rsid w:val="00EB51CE"/>
    <w:rsid w:val="00F35FB1"/>
    <w:rsid w:val="00F43FFD"/>
    <w:rsid w:val="00F74394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034"/>
  <w15:chartTrackingRefBased/>
  <w15:docId w15:val="{5867CFEC-3739-4084-9055-CC3AD5A2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21D4"/>
    <w:rPr>
      <w:rFonts w:cs="Times New Roman"/>
      <w:color w:val="0000FF"/>
      <w:u w:val="single"/>
    </w:rPr>
  </w:style>
  <w:style w:type="paragraph" w:customStyle="1" w:styleId="NormalPrefix">
    <w:name w:val="Normal Prefix"/>
    <w:rsid w:val="001821D4"/>
    <w:pPr>
      <w:widowControl w:val="0"/>
      <w:spacing w:before="200" w:after="4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18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82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uiPriority w:val="99"/>
    <w:rsid w:val="001821D4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821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82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1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1D4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0F57B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7BB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rsid w:val="00302C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02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aliases w:val="Нумерованый список"/>
    <w:basedOn w:val="a"/>
    <w:link w:val="af0"/>
    <w:uiPriority w:val="34"/>
    <w:qFormat/>
    <w:rsid w:val="00302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aliases w:val="Нумерованый список Знак"/>
    <w:link w:val="af"/>
    <w:uiPriority w:val="34"/>
    <w:rsid w:val="00302C58"/>
  </w:style>
  <w:style w:type="paragraph" w:styleId="2">
    <w:name w:val="Body Text Indent 2"/>
    <w:basedOn w:val="a"/>
    <w:link w:val="20"/>
    <w:uiPriority w:val="99"/>
    <w:semiHidden/>
    <w:unhideWhenUsed/>
    <w:rsid w:val="00302C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767887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7678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LECAP-Evgeniya Shaimukhametova</dc:creator>
  <cp:keywords/>
  <dc:description/>
  <cp:lastModifiedBy>Коньяков Леонид Викторович</cp:lastModifiedBy>
  <cp:revision>2</cp:revision>
  <dcterms:created xsi:type="dcterms:W3CDTF">2022-11-10T07:50:00Z</dcterms:created>
  <dcterms:modified xsi:type="dcterms:W3CDTF">2022-11-10T07:50:00Z</dcterms:modified>
</cp:coreProperties>
</file>