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749FB" w14:textId="77777777" w:rsidR="00023AE8" w:rsidRPr="00261E23" w:rsidRDefault="00927A75" w:rsidP="00023AE8">
      <w:pPr>
        <w:tabs>
          <w:tab w:val="left" w:pos="3261"/>
        </w:tabs>
        <w:autoSpaceDE w:val="0"/>
        <w:autoSpaceDN w:val="0"/>
        <w:ind w:right="45"/>
        <w:jc w:val="center"/>
        <w:rPr>
          <w:rFonts w:eastAsiaTheme="minorEastAsia"/>
          <w:b/>
          <w:bCs/>
          <w:sz w:val="26"/>
          <w:szCs w:val="26"/>
        </w:rPr>
      </w:pPr>
      <w:r w:rsidRPr="00261E23">
        <w:rPr>
          <w:rFonts w:eastAsiaTheme="minorEastAsia"/>
          <w:b/>
          <w:bCs/>
          <w:sz w:val="26"/>
          <w:szCs w:val="26"/>
        </w:rPr>
        <w:t xml:space="preserve">События (действия), оказывающие, по мнению эмитента, </w:t>
      </w:r>
    </w:p>
    <w:p w14:paraId="30870732" w14:textId="07BD4C5D" w:rsidR="001821D4" w:rsidRPr="00261E23" w:rsidRDefault="00927A75" w:rsidP="0013107F">
      <w:pPr>
        <w:tabs>
          <w:tab w:val="left" w:pos="3261"/>
        </w:tabs>
        <w:autoSpaceDE w:val="0"/>
        <w:autoSpaceDN w:val="0"/>
        <w:spacing w:after="240"/>
        <w:ind w:right="48"/>
        <w:jc w:val="center"/>
        <w:rPr>
          <w:rFonts w:eastAsiaTheme="minorEastAsia"/>
          <w:b/>
          <w:bCs/>
          <w:sz w:val="26"/>
          <w:szCs w:val="26"/>
        </w:rPr>
      </w:pPr>
      <w:r w:rsidRPr="00261E23">
        <w:rPr>
          <w:rFonts w:eastAsiaTheme="minorEastAsia"/>
          <w:b/>
          <w:bCs/>
          <w:sz w:val="26"/>
          <w:szCs w:val="26"/>
        </w:rPr>
        <w:t>существенное влияние на стоимость или котировки его ценных бумаг</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261E23" w:rsidRPr="00261E23" w14:paraId="6DCE4B34" w14:textId="77777777">
        <w:trPr>
          <w:cantSplit/>
        </w:trPr>
        <w:tc>
          <w:tcPr>
            <w:tcW w:w="9979" w:type="dxa"/>
            <w:gridSpan w:val="2"/>
          </w:tcPr>
          <w:p w14:paraId="72F64BFE" w14:textId="77777777" w:rsidR="00533A42" w:rsidRPr="00261E23" w:rsidRDefault="00533A42">
            <w:pPr>
              <w:jc w:val="center"/>
            </w:pPr>
            <w:r w:rsidRPr="00261E23">
              <w:t>1. Общие сведения</w:t>
            </w:r>
          </w:p>
        </w:tc>
      </w:tr>
      <w:tr w:rsidR="00261E23" w:rsidRPr="00261E23" w14:paraId="036BF115" w14:textId="77777777">
        <w:tc>
          <w:tcPr>
            <w:tcW w:w="4933" w:type="dxa"/>
          </w:tcPr>
          <w:p w14:paraId="1E27F484" w14:textId="77777777" w:rsidR="00533A42" w:rsidRPr="00261E23" w:rsidRDefault="00533A42">
            <w:pPr>
              <w:ind w:right="57"/>
              <w:jc w:val="both"/>
            </w:pPr>
            <w:r w:rsidRPr="00261E23">
              <w:t>1.1. Полное фирменное наименование эмитента (для некоммерческой организации – наименование)</w:t>
            </w:r>
          </w:p>
        </w:tc>
        <w:tc>
          <w:tcPr>
            <w:tcW w:w="5046" w:type="dxa"/>
          </w:tcPr>
          <w:p w14:paraId="7DDC31B5" w14:textId="64D8455A" w:rsidR="00533A42" w:rsidRPr="00261E23" w:rsidRDefault="00533A42">
            <w:pPr>
              <w:ind w:left="57" w:right="57"/>
              <w:jc w:val="both"/>
            </w:pPr>
            <w:r w:rsidRPr="00261E23">
              <w:t xml:space="preserve">Публичное акционерное общество «Фармсинтез» </w:t>
            </w:r>
          </w:p>
        </w:tc>
      </w:tr>
      <w:tr w:rsidR="00261E23" w:rsidRPr="00261E23" w14:paraId="5C0E3B7E" w14:textId="77777777">
        <w:tc>
          <w:tcPr>
            <w:tcW w:w="4933" w:type="dxa"/>
          </w:tcPr>
          <w:p w14:paraId="5F0C5DB6" w14:textId="77777777" w:rsidR="00533A42" w:rsidRPr="00261E23" w:rsidRDefault="00533A42">
            <w:pPr>
              <w:shd w:val="clear" w:color="auto" w:fill="FFFFFF"/>
            </w:pPr>
            <w:r w:rsidRPr="00261E23">
              <w:t>1.2. Адрес эмитента, указанный в едином государственном реестре юридических лиц:</w:t>
            </w:r>
          </w:p>
          <w:p w14:paraId="7873F9F6" w14:textId="77777777" w:rsidR="00533A42" w:rsidRPr="00261E23" w:rsidRDefault="00533A42">
            <w:pPr>
              <w:ind w:left="57" w:right="57"/>
              <w:jc w:val="both"/>
            </w:pPr>
          </w:p>
        </w:tc>
        <w:tc>
          <w:tcPr>
            <w:tcW w:w="5046" w:type="dxa"/>
          </w:tcPr>
          <w:p w14:paraId="14495352" w14:textId="77777777" w:rsidR="00533A42" w:rsidRPr="00261E23" w:rsidRDefault="00533A42">
            <w:pPr>
              <w:ind w:left="57" w:right="57"/>
              <w:jc w:val="both"/>
            </w:pPr>
            <w:r w:rsidRPr="00261E23">
              <w:t xml:space="preserve">188663, Ленинградская область, р-н Всеволожский, </w:t>
            </w:r>
            <w:proofErr w:type="spellStart"/>
            <w:r w:rsidRPr="00261E23">
              <w:t>гп</w:t>
            </w:r>
            <w:proofErr w:type="spellEnd"/>
            <w:r w:rsidRPr="00261E23">
              <w:t xml:space="preserve"> </w:t>
            </w:r>
            <w:proofErr w:type="spellStart"/>
            <w:r w:rsidRPr="00261E23">
              <w:t>Кузьмоловский</w:t>
            </w:r>
            <w:proofErr w:type="spellEnd"/>
            <w:r w:rsidRPr="00261E23">
              <w:t>, станция Капитолово 134, литер 1</w:t>
            </w:r>
          </w:p>
        </w:tc>
      </w:tr>
      <w:tr w:rsidR="00261E23" w:rsidRPr="00261E23" w14:paraId="413E2FC9" w14:textId="77777777">
        <w:tc>
          <w:tcPr>
            <w:tcW w:w="4933" w:type="dxa"/>
          </w:tcPr>
          <w:p w14:paraId="290D2E49" w14:textId="77777777" w:rsidR="00533A42" w:rsidRPr="00261E23" w:rsidRDefault="00533A42">
            <w:pPr>
              <w:ind w:left="57" w:right="57"/>
              <w:jc w:val="both"/>
            </w:pPr>
            <w:r w:rsidRPr="00261E23">
              <w:t>1.3. ОГРН эмитента</w:t>
            </w:r>
          </w:p>
        </w:tc>
        <w:tc>
          <w:tcPr>
            <w:tcW w:w="5046" w:type="dxa"/>
          </w:tcPr>
          <w:p w14:paraId="79B5745E" w14:textId="77777777" w:rsidR="00533A42" w:rsidRPr="00261E23" w:rsidRDefault="00533A42">
            <w:pPr>
              <w:ind w:left="57" w:right="57"/>
              <w:jc w:val="both"/>
            </w:pPr>
            <w:r w:rsidRPr="00261E23">
              <w:t>1034700559189</w:t>
            </w:r>
          </w:p>
        </w:tc>
      </w:tr>
      <w:tr w:rsidR="00261E23" w:rsidRPr="00261E23" w14:paraId="15AD568D" w14:textId="77777777">
        <w:tc>
          <w:tcPr>
            <w:tcW w:w="4933" w:type="dxa"/>
          </w:tcPr>
          <w:p w14:paraId="09BC12C1" w14:textId="77777777" w:rsidR="00533A42" w:rsidRPr="00261E23" w:rsidRDefault="00533A42">
            <w:pPr>
              <w:ind w:left="57" w:right="57"/>
              <w:jc w:val="both"/>
            </w:pPr>
            <w:r w:rsidRPr="00261E23">
              <w:t>1.4. ИНН эмитента</w:t>
            </w:r>
          </w:p>
        </w:tc>
        <w:tc>
          <w:tcPr>
            <w:tcW w:w="5046" w:type="dxa"/>
          </w:tcPr>
          <w:p w14:paraId="0F283CB3" w14:textId="77777777" w:rsidR="00533A42" w:rsidRPr="00261E23" w:rsidRDefault="00533A42">
            <w:pPr>
              <w:ind w:left="57" w:right="57"/>
              <w:jc w:val="both"/>
            </w:pPr>
            <w:r w:rsidRPr="00261E23">
              <w:t>7801075160</w:t>
            </w:r>
          </w:p>
        </w:tc>
      </w:tr>
      <w:tr w:rsidR="00261E23" w:rsidRPr="00261E23" w14:paraId="69708B11" w14:textId="77777777">
        <w:tc>
          <w:tcPr>
            <w:tcW w:w="4933" w:type="dxa"/>
          </w:tcPr>
          <w:p w14:paraId="35DE298D" w14:textId="77777777" w:rsidR="00533A42" w:rsidRPr="00261E23" w:rsidRDefault="00533A42">
            <w:pPr>
              <w:ind w:left="57" w:right="57"/>
              <w:jc w:val="both"/>
            </w:pPr>
            <w:r w:rsidRPr="00261E23">
              <w:t>1.5. Уникальный код эмитента, присвоенный регистрирующим органом</w:t>
            </w:r>
          </w:p>
        </w:tc>
        <w:tc>
          <w:tcPr>
            <w:tcW w:w="5046" w:type="dxa"/>
          </w:tcPr>
          <w:p w14:paraId="26ECE742" w14:textId="77777777" w:rsidR="00533A42" w:rsidRPr="00261E23" w:rsidRDefault="00533A42">
            <w:pPr>
              <w:ind w:left="57" w:right="57"/>
              <w:jc w:val="both"/>
            </w:pPr>
            <w:r w:rsidRPr="00261E23">
              <w:t>09669-J</w:t>
            </w:r>
          </w:p>
        </w:tc>
      </w:tr>
      <w:tr w:rsidR="00261E23" w:rsidRPr="00261E23" w14:paraId="3C2E6F2F" w14:textId="77777777">
        <w:tc>
          <w:tcPr>
            <w:tcW w:w="4933" w:type="dxa"/>
          </w:tcPr>
          <w:p w14:paraId="1D93FEF1" w14:textId="77777777" w:rsidR="00533A42" w:rsidRPr="00261E23" w:rsidRDefault="00533A42">
            <w:pPr>
              <w:ind w:left="57" w:right="57"/>
              <w:jc w:val="both"/>
            </w:pPr>
            <w:r w:rsidRPr="00261E23">
              <w:t>1.6. Адрес страницы в сети Интернет, используемой эмитентом для раскрытия информации</w:t>
            </w:r>
          </w:p>
        </w:tc>
        <w:tc>
          <w:tcPr>
            <w:tcW w:w="5046" w:type="dxa"/>
          </w:tcPr>
          <w:p w14:paraId="5249FBE8" w14:textId="77777777" w:rsidR="004A60D7" w:rsidRPr="004A60D7" w:rsidRDefault="004A60D7" w:rsidP="004A60D7">
            <w:pPr>
              <w:ind w:left="57" w:right="57"/>
              <w:jc w:val="both"/>
              <w:rPr>
                <w:i/>
                <w:iCs/>
              </w:rPr>
            </w:pPr>
            <w:r w:rsidRPr="004A60D7">
              <w:rPr>
                <w:i/>
                <w:iCs/>
              </w:rPr>
              <w:t>http://www.pharmsynthez.com/,</w:t>
            </w:r>
          </w:p>
          <w:p w14:paraId="51A82F61" w14:textId="7B51C506" w:rsidR="00533A42" w:rsidRPr="004A60D7" w:rsidRDefault="004A60D7" w:rsidP="004A60D7">
            <w:pPr>
              <w:ind w:left="57" w:right="57"/>
              <w:jc w:val="both"/>
              <w:rPr>
                <w:iCs/>
              </w:rPr>
            </w:pPr>
            <w:r w:rsidRPr="004A60D7">
              <w:rPr>
                <w:i/>
                <w:iCs/>
              </w:rPr>
              <w:t>http://www.e-</w:t>
            </w:r>
            <w:bookmarkStart w:id="0" w:name="_GoBack"/>
            <w:bookmarkEnd w:id="0"/>
            <w:r w:rsidRPr="004A60D7">
              <w:rPr>
                <w:i/>
                <w:iCs/>
              </w:rPr>
              <w:t>disclosure.ru/portal/company.aspx?id=4378</w:t>
            </w:r>
          </w:p>
        </w:tc>
      </w:tr>
      <w:tr w:rsidR="00533A42" w:rsidRPr="00261E23" w14:paraId="62645756" w14:textId="77777777">
        <w:tc>
          <w:tcPr>
            <w:tcW w:w="4933" w:type="dxa"/>
            <w:tcBorders>
              <w:top w:val="single" w:sz="4" w:space="0" w:color="auto"/>
              <w:left w:val="single" w:sz="4" w:space="0" w:color="auto"/>
              <w:bottom w:val="single" w:sz="4" w:space="0" w:color="auto"/>
              <w:right w:val="single" w:sz="4" w:space="0" w:color="auto"/>
            </w:tcBorders>
          </w:tcPr>
          <w:p w14:paraId="5C6C3AD6" w14:textId="77777777" w:rsidR="00533A42" w:rsidRPr="00261E23" w:rsidRDefault="00533A42">
            <w:pPr>
              <w:ind w:left="57" w:right="57"/>
              <w:jc w:val="both"/>
            </w:pPr>
            <w:r w:rsidRPr="00261E23">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14:paraId="3F19F8A3" w14:textId="261CEDEF" w:rsidR="00533A42" w:rsidRPr="00261E23" w:rsidRDefault="00E32312">
            <w:pPr>
              <w:ind w:left="57" w:right="57"/>
              <w:jc w:val="both"/>
              <w:rPr>
                <w:bCs/>
              </w:rPr>
            </w:pPr>
            <w:r w:rsidRPr="00261E23">
              <w:rPr>
                <w:bCs/>
              </w:rPr>
              <w:t>08</w:t>
            </w:r>
            <w:r w:rsidR="00533A42" w:rsidRPr="00261E23">
              <w:rPr>
                <w:bCs/>
              </w:rPr>
              <w:t>.</w:t>
            </w:r>
            <w:r w:rsidR="00EB51CE" w:rsidRPr="00261E23">
              <w:rPr>
                <w:bCs/>
                <w:lang w:val="en-US"/>
              </w:rPr>
              <w:t>1</w:t>
            </w:r>
            <w:r w:rsidRPr="00261E23">
              <w:rPr>
                <w:bCs/>
              </w:rPr>
              <w:t>1</w:t>
            </w:r>
            <w:r w:rsidR="00533A42" w:rsidRPr="00261E23">
              <w:rPr>
                <w:bCs/>
              </w:rPr>
              <w:t>.2022</w:t>
            </w:r>
          </w:p>
        </w:tc>
      </w:tr>
    </w:tbl>
    <w:p w14:paraId="18B8AA3A" w14:textId="73122F0B" w:rsidR="001821D4" w:rsidRPr="00261E23" w:rsidRDefault="001821D4" w:rsidP="00533A42">
      <w:pPr>
        <w:pStyle w:val="NormalPrefix"/>
        <w:spacing w:before="0" w:after="0"/>
        <w:rPr>
          <w:b/>
          <w:sz w:val="24"/>
          <w:szCs w:val="24"/>
        </w:rPr>
      </w:pPr>
    </w:p>
    <w:p w14:paraId="1BA3B8D4" w14:textId="77777777" w:rsidR="00533A42" w:rsidRPr="00261E23" w:rsidRDefault="00533A42" w:rsidP="001821D4">
      <w:pPr>
        <w:pStyle w:val="NormalPrefix"/>
        <w:spacing w:before="0" w:after="0"/>
        <w:ind w:firstLine="540"/>
        <w:jc w:val="center"/>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tblGrid>
      <w:tr w:rsidR="00261E23" w:rsidRPr="00261E23" w14:paraId="341630D5" w14:textId="77777777" w:rsidTr="00AA2FD3">
        <w:tc>
          <w:tcPr>
            <w:tcW w:w="9918" w:type="dxa"/>
          </w:tcPr>
          <w:p w14:paraId="7F672C2A" w14:textId="77777777" w:rsidR="001821D4" w:rsidRPr="00261E23" w:rsidRDefault="001821D4" w:rsidP="00AA2FD3">
            <w:pPr>
              <w:autoSpaceDE w:val="0"/>
              <w:autoSpaceDN w:val="0"/>
              <w:jc w:val="center"/>
              <w:rPr>
                <w:rFonts w:eastAsiaTheme="minorEastAsia"/>
              </w:rPr>
            </w:pPr>
            <w:r w:rsidRPr="00261E23">
              <w:rPr>
                <w:rFonts w:eastAsiaTheme="minorEastAsia"/>
              </w:rPr>
              <w:t>2. Содержание сообщения</w:t>
            </w:r>
          </w:p>
        </w:tc>
      </w:tr>
      <w:tr w:rsidR="001A11E8" w:rsidRPr="00261E23" w14:paraId="25D8933D" w14:textId="77777777" w:rsidTr="00AA2FD3">
        <w:tc>
          <w:tcPr>
            <w:tcW w:w="9918" w:type="dxa"/>
          </w:tcPr>
          <w:p w14:paraId="3216A7F0" w14:textId="3426F762" w:rsidR="001A11E8" w:rsidRPr="00261E23" w:rsidRDefault="001A11E8" w:rsidP="003F0268">
            <w:pPr>
              <w:pStyle w:val="NormalPrefix"/>
              <w:spacing w:before="0" w:after="120"/>
              <w:ind w:left="57" w:right="57"/>
              <w:jc w:val="both"/>
              <w:rPr>
                <w:rFonts w:eastAsiaTheme="minorEastAsia"/>
                <w:b/>
                <w:bCs/>
                <w:iCs/>
                <w:sz w:val="24"/>
                <w:szCs w:val="24"/>
              </w:rPr>
            </w:pPr>
            <w:r w:rsidRPr="00261E23">
              <w:rPr>
                <w:rFonts w:eastAsiaTheme="minorEastAsia"/>
                <w:b/>
                <w:bCs/>
                <w:iCs/>
                <w:sz w:val="24"/>
                <w:szCs w:val="24"/>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p>
          <w:p w14:paraId="1225FE18" w14:textId="77777777" w:rsidR="00BC75EF" w:rsidRPr="00261E23" w:rsidRDefault="008B6ECF" w:rsidP="003F0268">
            <w:pPr>
              <w:pStyle w:val="NormalPrefix"/>
              <w:spacing w:before="0" w:after="120"/>
              <w:ind w:left="57" w:right="57"/>
              <w:jc w:val="both"/>
              <w:rPr>
                <w:rFonts w:eastAsiaTheme="minorEastAsia"/>
                <w:bCs/>
                <w:iCs/>
                <w:sz w:val="24"/>
                <w:szCs w:val="24"/>
              </w:rPr>
            </w:pPr>
            <w:r w:rsidRPr="00261E23">
              <w:rPr>
                <w:rFonts w:eastAsiaTheme="minorEastAsia"/>
                <w:bCs/>
                <w:iCs/>
                <w:sz w:val="24"/>
                <w:szCs w:val="24"/>
              </w:rPr>
              <w:t xml:space="preserve">Принятие единоличным исполнительным органом </w:t>
            </w:r>
            <w:r w:rsidR="00E664CD" w:rsidRPr="00261E23">
              <w:rPr>
                <w:rFonts w:eastAsiaTheme="minorEastAsia"/>
                <w:bCs/>
                <w:iCs/>
                <w:sz w:val="24"/>
                <w:szCs w:val="24"/>
              </w:rPr>
              <w:t xml:space="preserve">Публичного акционерного общества «Фармсинтез» </w:t>
            </w:r>
            <w:r w:rsidRPr="00261E23">
              <w:rPr>
                <w:rFonts w:eastAsiaTheme="minorEastAsia"/>
                <w:bCs/>
                <w:iCs/>
                <w:sz w:val="24"/>
                <w:szCs w:val="24"/>
              </w:rPr>
              <w:t xml:space="preserve">решения о </w:t>
            </w:r>
            <w:r w:rsidR="00E664CD" w:rsidRPr="00261E23">
              <w:rPr>
                <w:rFonts w:eastAsiaTheme="minorEastAsia"/>
                <w:bCs/>
                <w:iCs/>
                <w:sz w:val="24"/>
                <w:szCs w:val="24"/>
              </w:rPr>
              <w:t xml:space="preserve">публикации </w:t>
            </w:r>
            <w:r w:rsidR="00BC75EF" w:rsidRPr="00261E23">
              <w:rPr>
                <w:rFonts w:eastAsiaTheme="minorEastAsia"/>
                <w:bCs/>
                <w:iCs/>
                <w:sz w:val="24"/>
                <w:szCs w:val="24"/>
              </w:rPr>
              <w:t xml:space="preserve">приглашения делать оферты о приобретении акций в соответствии с пунктом 8.3.2 Проспекта ценных бумаг. </w:t>
            </w:r>
          </w:p>
          <w:p w14:paraId="2A357F40" w14:textId="3BB10BFF" w:rsidR="001A11E8" w:rsidRPr="00261E23" w:rsidRDefault="001A11E8" w:rsidP="003F0268">
            <w:pPr>
              <w:pStyle w:val="NormalPrefix"/>
              <w:spacing w:before="0" w:after="120"/>
              <w:ind w:left="57" w:right="57"/>
              <w:jc w:val="both"/>
              <w:rPr>
                <w:b/>
                <w:sz w:val="24"/>
                <w:szCs w:val="24"/>
              </w:rPr>
            </w:pPr>
            <w:r w:rsidRPr="00261E23">
              <w:rPr>
                <w:rFonts w:eastAsiaTheme="minorEastAsia"/>
                <w:bCs/>
                <w:iCs/>
                <w:sz w:val="24"/>
                <w:szCs w:val="24"/>
              </w:rPr>
              <w:t>Настоящее сообщение является приглашением неограниченному кругу лиц делать оферты о приобретении акций ПАО «Фармсинтез» дополнительного выпуска на перечисленных ниже условиях.</w:t>
            </w:r>
          </w:p>
          <w:p w14:paraId="615F84A7" w14:textId="77777777" w:rsidR="001A11E8" w:rsidRPr="00261E23" w:rsidRDefault="001A11E8" w:rsidP="003F0268">
            <w:pPr>
              <w:pStyle w:val="NormalPrefix"/>
              <w:spacing w:before="0" w:after="0"/>
              <w:ind w:left="57" w:right="57" w:firstLine="540"/>
              <w:jc w:val="center"/>
              <w:rPr>
                <w:b/>
                <w:sz w:val="24"/>
                <w:szCs w:val="24"/>
              </w:rPr>
            </w:pPr>
            <w:r w:rsidRPr="00261E23">
              <w:rPr>
                <w:b/>
                <w:sz w:val="24"/>
                <w:szCs w:val="24"/>
              </w:rPr>
              <w:t xml:space="preserve">Приглашение делать предложения (оферты) о приобретении акций дополнительного выпуска Публичного акционерного общества «Фармсинтез» </w:t>
            </w:r>
          </w:p>
          <w:p w14:paraId="2870E2AC" w14:textId="77777777" w:rsidR="001A11E8" w:rsidRPr="00261E23" w:rsidRDefault="001A11E8" w:rsidP="003F0268">
            <w:pPr>
              <w:pStyle w:val="NormalPrefix"/>
              <w:spacing w:before="0" w:after="0"/>
              <w:ind w:left="57" w:right="57" w:firstLine="540"/>
              <w:jc w:val="center"/>
              <w:rPr>
                <w:b/>
                <w:sz w:val="24"/>
                <w:szCs w:val="24"/>
              </w:rPr>
            </w:pPr>
            <w:r w:rsidRPr="00261E23">
              <w:rPr>
                <w:b/>
                <w:sz w:val="24"/>
                <w:szCs w:val="24"/>
              </w:rPr>
              <w:t>(далее - «Приглашение делать оферты»)</w:t>
            </w:r>
          </w:p>
          <w:p w14:paraId="0DB49876" w14:textId="5E2306D0" w:rsidR="001A11E8" w:rsidRPr="00261E23" w:rsidRDefault="001A11E8" w:rsidP="003F0268">
            <w:pPr>
              <w:pStyle w:val="NormalPrefix"/>
              <w:spacing w:before="240" w:after="0"/>
              <w:ind w:left="57" w:right="57"/>
              <w:jc w:val="both"/>
              <w:rPr>
                <w:bCs/>
                <w:iCs/>
                <w:sz w:val="24"/>
                <w:szCs w:val="24"/>
              </w:rPr>
            </w:pPr>
            <w:r w:rsidRPr="00261E23">
              <w:rPr>
                <w:sz w:val="24"/>
                <w:szCs w:val="24"/>
              </w:rPr>
              <w:t xml:space="preserve">Настоящее сообщение является адресованным неопределенному кругу лиц приглашением делать предложения (оферты) о приобретении размещаемых акций Публичного акционерного общества «Фармсинтез» (далее также – </w:t>
            </w:r>
            <w:r w:rsidR="004B2DF9" w:rsidRPr="00261E23">
              <w:rPr>
                <w:sz w:val="24"/>
                <w:szCs w:val="24"/>
              </w:rPr>
              <w:t>«</w:t>
            </w:r>
            <w:r w:rsidRPr="00261E23">
              <w:rPr>
                <w:sz w:val="24"/>
                <w:szCs w:val="24"/>
              </w:rPr>
              <w:t>Общество</w:t>
            </w:r>
            <w:r w:rsidR="004B2DF9" w:rsidRPr="00261E23">
              <w:rPr>
                <w:sz w:val="24"/>
                <w:szCs w:val="24"/>
              </w:rPr>
              <w:t>» или</w:t>
            </w:r>
            <w:r w:rsidRPr="00261E23">
              <w:rPr>
                <w:sz w:val="24"/>
                <w:szCs w:val="24"/>
              </w:rPr>
              <w:t xml:space="preserve"> </w:t>
            </w:r>
            <w:r w:rsidR="004B2DF9" w:rsidRPr="00261E23">
              <w:rPr>
                <w:sz w:val="24"/>
                <w:szCs w:val="24"/>
              </w:rPr>
              <w:t>«</w:t>
            </w:r>
            <w:r w:rsidRPr="00261E23">
              <w:rPr>
                <w:sz w:val="24"/>
                <w:szCs w:val="24"/>
              </w:rPr>
              <w:t>Эмитент</w:t>
            </w:r>
            <w:r w:rsidR="004B2DF9" w:rsidRPr="00261E23">
              <w:rPr>
                <w:sz w:val="24"/>
                <w:szCs w:val="24"/>
              </w:rPr>
              <w:t>»</w:t>
            </w:r>
            <w:r w:rsidRPr="00261E23">
              <w:rPr>
                <w:sz w:val="24"/>
                <w:szCs w:val="24"/>
              </w:rPr>
              <w:t>)</w:t>
            </w:r>
            <w:r w:rsidRPr="00261E23">
              <w:rPr>
                <w:bCs/>
                <w:iCs/>
                <w:sz w:val="24"/>
                <w:szCs w:val="24"/>
              </w:rPr>
              <w:t>.</w:t>
            </w:r>
          </w:p>
          <w:p w14:paraId="64498E47" w14:textId="42A3C55B" w:rsidR="001A11E8" w:rsidRPr="00261E23" w:rsidRDefault="001A11E8" w:rsidP="003F0268">
            <w:pPr>
              <w:pStyle w:val="NormalPrefix"/>
              <w:ind w:left="57" w:right="57"/>
              <w:jc w:val="both"/>
              <w:rPr>
                <w:sz w:val="24"/>
                <w:szCs w:val="24"/>
              </w:rPr>
            </w:pPr>
            <w:r w:rsidRPr="00261E23">
              <w:rPr>
                <w:sz w:val="24"/>
                <w:szCs w:val="24"/>
              </w:rPr>
              <w:t>Государственный регистрационный номер дополнительного выпуска обыкновенных акций, в</w:t>
            </w:r>
            <w:r w:rsidR="000F5C1C" w:rsidRPr="00261E23">
              <w:rPr>
                <w:sz w:val="24"/>
                <w:szCs w:val="24"/>
              </w:rPr>
              <w:t> </w:t>
            </w:r>
            <w:r w:rsidRPr="00261E23">
              <w:rPr>
                <w:sz w:val="24"/>
                <w:szCs w:val="24"/>
              </w:rPr>
              <w:t xml:space="preserve">отношении которого действует настоящее Приглашение делать оферты: 1-02-09669-J, дата государственной регистрации выпуска – 07.07.2022, международный код (номер) идентификации ценных бумаг (ISIN) – RU000A0JR514 (далее – </w:t>
            </w:r>
            <w:r w:rsidR="006548F4" w:rsidRPr="00261E23">
              <w:rPr>
                <w:sz w:val="24"/>
                <w:szCs w:val="24"/>
              </w:rPr>
              <w:t>«</w:t>
            </w:r>
            <w:r w:rsidRPr="00261E23">
              <w:rPr>
                <w:sz w:val="24"/>
                <w:szCs w:val="24"/>
              </w:rPr>
              <w:t>Акции</w:t>
            </w:r>
            <w:r w:rsidR="006548F4" w:rsidRPr="00261E23">
              <w:rPr>
                <w:sz w:val="24"/>
                <w:szCs w:val="24"/>
              </w:rPr>
              <w:t>»</w:t>
            </w:r>
            <w:r w:rsidRPr="00261E23">
              <w:rPr>
                <w:sz w:val="24"/>
                <w:szCs w:val="24"/>
              </w:rPr>
              <w:t>).</w:t>
            </w:r>
          </w:p>
          <w:p w14:paraId="74E42876" w14:textId="1C32638B" w:rsidR="001A11E8" w:rsidRPr="00261E23" w:rsidRDefault="001A11E8" w:rsidP="003F0268">
            <w:pPr>
              <w:pStyle w:val="NormalPrefix"/>
              <w:spacing w:before="0" w:after="0"/>
              <w:ind w:left="57" w:right="57"/>
              <w:jc w:val="both"/>
              <w:rPr>
                <w:sz w:val="24"/>
                <w:szCs w:val="24"/>
              </w:rPr>
            </w:pPr>
            <w:r w:rsidRPr="00261E23">
              <w:rPr>
                <w:sz w:val="24"/>
                <w:szCs w:val="24"/>
              </w:rPr>
              <w:t>Настоящее приглашение опубликовывается Эмитентом в соответствии с требованиями п</w:t>
            </w:r>
            <w:r w:rsidR="00B156A0" w:rsidRPr="00261E23">
              <w:rPr>
                <w:sz w:val="24"/>
                <w:szCs w:val="24"/>
              </w:rPr>
              <w:t>. </w:t>
            </w:r>
            <w:r w:rsidRPr="00261E23">
              <w:rPr>
                <w:sz w:val="24"/>
                <w:szCs w:val="24"/>
              </w:rPr>
              <w:t xml:space="preserve">8.3.2. </w:t>
            </w:r>
            <w:r w:rsidR="005F1D5A" w:rsidRPr="00261E23">
              <w:rPr>
                <w:sz w:val="24"/>
                <w:szCs w:val="24"/>
              </w:rPr>
              <w:t>Проспекта ценных бумаг</w:t>
            </w:r>
            <w:r w:rsidRPr="00261E23">
              <w:rPr>
                <w:sz w:val="24"/>
                <w:szCs w:val="24"/>
              </w:rPr>
              <w:t xml:space="preserve">. </w:t>
            </w:r>
          </w:p>
          <w:p w14:paraId="6FF11B91" w14:textId="61BF2594" w:rsidR="001A11E8" w:rsidRPr="00261E23" w:rsidRDefault="001A11E8" w:rsidP="003F0268">
            <w:pPr>
              <w:widowControl w:val="0"/>
              <w:autoSpaceDE w:val="0"/>
              <w:autoSpaceDN w:val="0"/>
              <w:adjustRightInd w:val="0"/>
              <w:spacing w:before="120" w:after="120"/>
              <w:ind w:left="57" w:right="57"/>
              <w:jc w:val="both"/>
            </w:pPr>
            <w:r w:rsidRPr="00261E23">
              <w:rPr>
                <w:b/>
              </w:rPr>
              <w:t>Срок, в течение которого могут быть поданы оферты о приобретении размещаемых ценных бумаг:</w:t>
            </w:r>
            <w:r w:rsidRPr="00261E23">
              <w:t xml:space="preserve"> Оферты о приобретении размещаемых ценных бумаг (далее </w:t>
            </w:r>
            <w:r w:rsidR="004B2DF9" w:rsidRPr="00261E23">
              <w:t>–</w:t>
            </w:r>
            <w:r w:rsidRPr="00261E23">
              <w:t xml:space="preserve"> </w:t>
            </w:r>
            <w:r w:rsidR="004B2DF9" w:rsidRPr="00261E23">
              <w:t>«</w:t>
            </w:r>
            <w:r w:rsidRPr="00261E23">
              <w:t>Оферты</w:t>
            </w:r>
            <w:r w:rsidR="004B2DF9" w:rsidRPr="00261E23">
              <w:t>»</w:t>
            </w:r>
            <w:r w:rsidRPr="00261E23">
              <w:t xml:space="preserve">) могут быть поданы Эмитенту </w:t>
            </w:r>
            <w:r w:rsidR="00B44989" w:rsidRPr="00261E23">
              <w:t>с момента публикации Приглашения делать оферты</w:t>
            </w:r>
            <w:r w:rsidR="0005722C" w:rsidRPr="00261E23">
              <w:t>. Период подачи Оферт Эмитенту</w:t>
            </w:r>
            <w:r w:rsidR="00443FEF" w:rsidRPr="00261E23">
              <w:t xml:space="preserve">: датой окончания периода подачи оферт </w:t>
            </w:r>
            <w:r w:rsidR="00557525" w:rsidRPr="00261E23">
              <w:t xml:space="preserve">является </w:t>
            </w:r>
            <w:r w:rsidR="00715D9B" w:rsidRPr="00261E23">
              <w:t xml:space="preserve">восьмой </w:t>
            </w:r>
            <w:r w:rsidR="00557525" w:rsidRPr="00261E23">
              <w:t xml:space="preserve">рабочий день, </w:t>
            </w:r>
            <w:r w:rsidR="00557525" w:rsidRPr="00261E23">
              <w:lastRenderedPageBreak/>
              <w:t>предшествующий дате окончания размещения Акций</w:t>
            </w:r>
            <w:r w:rsidR="000E1339" w:rsidRPr="00261E23">
              <w:t>.</w:t>
            </w:r>
            <w:r w:rsidR="00B44989" w:rsidRPr="00261E23">
              <w:t xml:space="preserve"> </w:t>
            </w:r>
            <w:r w:rsidR="000E1339" w:rsidRPr="00261E23">
              <w:t xml:space="preserve">Оферты могут быть поданы в указанный период </w:t>
            </w:r>
            <w:r w:rsidR="00B44989" w:rsidRPr="00261E23">
              <w:t xml:space="preserve">в рабочие дни </w:t>
            </w:r>
            <w:r w:rsidRPr="00261E23">
              <w:t>с 10 часов 00 минут до 1</w:t>
            </w:r>
            <w:r w:rsidR="002F2B1B" w:rsidRPr="00261E23">
              <w:t>7</w:t>
            </w:r>
            <w:r w:rsidRPr="00261E23">
              <w:t xml:space="preserve"> часов 00 минут по московскому времени</w:t>
            </w:r>
            <w:r w:rsidR="00A56CE4" w:rsidRPr="00261E23">
              <w:t xml:space="preserve"> (далее – «Период сбора оферт»)</w:t>
            </w:r>
            <w:r w:rsidRPr="00261E23">
              <w:t>.</w:t>
            </w:r>
          </w:p>
          <w:p w14:paraId="0FBB8EAD" w14:textId="77777777" w:rsidR="001A11E8" w:rsidRPr="00261E23" w:rsidRDefault="001A11E8" w:rsidP="003F0268">
            <w:pPr>
              <w:pStyle w:val="NormalPrefix"/>
              <w:spacing w:before="0" w:after="120"/>
              <w:ind w:left="57" w:right="57"/>
              <w:jc w:val="both"/>
              <w:rPr>
                <w:b/>
                <w:bCs/>
                <w:sz w:val="24"/>
                <w:szCs w:val="24"/>
              </w:rPr>
            </w:pPr>
            <w:r w:rsidRPr="00261E23">
              <w:rPr>
                <w:b/>
                <w:bCs/>
                <w:sz w:val="24"/>
                <w:szCs w:val="24"/>
              </w:rPr>
              <w:t>Порядок и условия подачи оферт:</w:t>
            </w:r>
          </w:p>
          <w:p w14:paraId="295D4636" w14:textId="022140CB" w:rsidR="001A11E8" w:rsidRPr="00261E23" w:rsidRDefault="001A11E8" w:rsidP="003F0268">
            <w:pPr>
              <w:widowControl w:val="0"/>
              <w:autoSpaceDE w:val="0"/>
              <w:autoSpaceDN w:val="0"/>
              <w:adjustRightInd w:val="0"/>
              <w:spacing w:after="120"/>
              <w:ind w:left="57" w:right="57"/>
              <w:jc w:val="both"/>
            </w:pPr>
            <w:r w:rsidRPr="00261E23">
              <w:t xml:space="preserve">В течение </w:t>
            </w:r>
            <w:r w:rsidR="00A56CE4" w:rsidRPr="00261E23">
              <w:t>П</w:t>
            </w:r>
            <w:r w:rsidRPr="00261E23">
              <w:t xml:space="preserve">ериода сбора оферт потенциальные приобретатели вправе представить (направить) оферты о приобретении Акций Эмитенту лично или через своих уполномоченных представителей, имеющих надлежащим образом оформленную доверенность или иной документ, подтверждающий полномочия представителя, либо направить оферты по электронной почте по адресу: </w:t>
            </w:r>
            <w:r w:rsidR="00557525" w:rsidRPr="00261E23">
              <w:t>corporate@pharmsynthez.com</w:t>
            </w:r>
            <w:r w:rsidRPr="00261E23">
              <w:t xml:space="preserve"> с последующим направлением оригиналов оферт Эмитенту</w:t>
            </w:r>
            <w:r w:rsidR="00A56CE4" w:rsidRPr="00261E23">
              <w:t xml:space="preserve"> </w:t>
            </w:r>
            <w:r w:rsidR="00F95CB2" w:rsidRPr="00261E23">
              <w:t>не позднее даты окончания срока, установленного для акцепта соответствующей оферты</w:t>
            </w:r>
            <w:r w:rsidRPr="00261E23">
              <w:t>.</w:t>
            </w:r>
          </w:p>
          <w:p w14:paraId="7A5B4467" w14:textId="19149BF6" w:rsidR="001A11E8" w:rsidRPr="00261E23" w:rsidRDefault="001A11E8" w:rsidP="003F0268">
            <w:pPr>
              <w:widowControl w:val="0"/>
              <w:autoSpaceDE w:val="0"/>
              <w:autoSpaceDN w:val="0"/>
              <w:adjustRightInd w:val="0"/>
              <w:spacing w:after="120"/>
              <w:ind w:left="57" w:right="57"/>
              <w:jc w:val="both"/>
            </w:pPr>
            <w:r w:rsidRPr="00261E23">
              <w:t>Офис Эмитента будет открыт для приема оферт в рабочие дни в течение периода сбора оферт с 10 часов 00 минут до 1</w:t>
            </w:r>
            <w:r w:rsidR="00DD5475" w:rsidRPr="00261E23">
              <w:t>7</w:t>
            </w:r>
            <w:r w:rsidRPr="00261E23">
              <w:t xml:space="preserve"> часов 00 минут (время местное) по следующему адресу: </w:t>
            </w:r>
            <w:r w:rsidR="00557525" w:rsidRPr="00261E23">
              <w:t>197110, Россия, Санкт-Петербург, ул. Корпусная, 9 лит. А</w:t>
            </w:r>
            <w:r w:rsidR="00715D9B" w:rsidRPr="00261E23">
              <w:t>, 1 этаж, помещение 50</w:t>
            </w:r>
            <w:r w:rsidR="0080799E" w:rsidRPr="00261E23">
              <w:t>-</w:t>
            </w:r>
            <w:r w:rsidR="00715D9B" w:rsidRPr="00261E23">
              <w:t>Н</w:t>
            </w:r>
            <w:r w:rsidRPr="00261E23">
              <w:t>.</w:t>
            </w:r>
          </w:p>
          <w:p w14:paraId="3E16FD91" w14:textId="77777777" w:rsidR="00E423D5" w:rsidRPr="00261E23" w:rsidRDefault="00E423D5" w:rsidP="003F0268">
            <w:pPr>
              <w:widowControl w:val="0"/>
              <w:autoSpaceDE w:val="0"/>
              <w:autoSpaceDN w:val="0"/>
              <w:adjustRightInd w:val="0"/>
              <w:spacing w:after="120"/>
              <w:ind w:left="57" w:right="57"/>
              <w:jc w:val="both"/>
            </w:pPr>
            <w:r w:rsidRPr="00261E23">
              <w:t>Датой направления оферты Эмитенту будет считаться:</w:t>
            </w:r>
          </w:p>
          <w:p w14:paraId="130A7739" w14:textId="77777777" w:rsidR="00E423D5" w:rsidRPr="00261E23" w:rsidRDefault="00E423D5" w:rsidP="003F0268">
            <w:pPr>
              <w:pStyle w:val="af"/>
              <w:widowControl w:val="0"/>
              <w:numPr>
                <w:ilvl w:val="0"/>
                <w:numId w:val="10"/>
              </w:numPr>
              <w:autoSpaceDE w:val="0"/>
              <w:autoSpaceDN w:val="0"/>
              <w:adjustRightInd w:val="0"/>
              <w:spacing w:after="120"/>
              <w:ind w:left="57" w:right="57"/>
              <w:jc w:val="both"/>
              <w:rPr>
                <w:rFonts w:ascii="Times New Roman" w:hAnsi="Times New Roman" w:cs="Times New Roman"/>
                <w:sz w:val="24"/>
                <w:szCs w:val="24"/>
              </w:rPr>
            </w:pPr>
            <w:r w:rsidRPr="00261E23">
              <w:rPr>
                <w:rFonts w:ascii="Times New Roman" w:hAnsi="Times New Roman" w:cs="Times New Roman"/>
                <w:sz w:val="24"/>
                <w:szCs w:val="24"/>
              </w:rPr>
              <w:t>при передаче оферты в офис Эмитента лично или через представителей – дата поступления оферты в офис Эмитента, подтвержденная лицом, уполномоченным Эмитентом на принятие соответствующей корреспонденции;</w:t>
            </w:r>
          </w:p>
          <w:p w14:paraId="276D44AF" w14:textId="19D61064" w:rsidR="00E423D5" w:rsidRPr="00261E23" w:rsidRDefault="00E423D5" w:rsidP="003F0268">
            <w:pPr>
              <w:pStyle w:val="af"/>
              <w:widowControl w:val="0"/>
              <w:numPr>
                <w:ilvl w:val="0"/>
                <w:numId w:val="10"/>
              </w:numPr>
              <w:autoSpaceDE w:val="0"/>
              <w:autoSpaceDN w:val="0"/>
              <w:adjustRightInd w:val="0"/>
              <w:spacing w:after="120"/>
              <w:ind w:left="57" w:right="57"/>
              <w:jc w:val="both"/>
            </w:pPr>
            <w:r w:rsidRPr="00261E23">
              <w:rPr>
                <w:rFonts w:ascii="Times New Roman" w:hAnsi="Times New Roman" w:cs="Times New Roman"/>
                <w:sz w:val="24"/>
                <w:szCs w:val="24"/>
              </w:rPr>
              <w:t>при направлении оферты по электронной почте – дата получения соответствующего письма на почтовом сервере Эмитента.</w:t>
            </w:r>
          </w:p>
          <w:p w14:paraId="1A5C2BDD" w14:textId="77777777" w:rsidR="001A11E8" w:rsidRPr="00261E23" w:rsidRDefault="001A11E8" w:rsidP="003F0268">
            <w:pPr>
              <w:widowControl w:val="0"/>
              <w:autoSpaceDE w:val="0"/>
              <w:autoSpaceDN w:val="0"/>
              <w:adjustRightInd w:val="0"/>
              <w:spacing w:after="120"/>
              <w:ind w:left="57" w:right="57"/>
              <w:jc w:val="both"/>
            </w:pPr>
            <w:r w:rsidRPr="00261E23">
              <w:t xml:space="preserve">Каждая оферта должна содержать следующие сведения: </w:t>
            </w:r>
          </w:p>
          <w:p w14:paraId="5D0B8E48" w14:textId="192D5C8B"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полное фирменное наименование (для некоммерческих организаций - наименование) / фамилия, имя, отчество потенциального приобретателя; </w:t>
            </w:r>
          </w:p>
          <w:p w14:paraId="1F5E478F"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идентификационный номер налогоплательщика потенциального приобретателя (при наличии); </w:t>
            </w:r>
          </w:p>
          <w:p w14:paraId="7EEC05E6"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указание места жительства или места нахождения потенциального приобретателя; </w:t>
            </w:r>
          </w:p>
          <w:p w14:paraId="3FAB374D"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для физических лиц - указание паспортных данных (дата и место рождения; серия, номер и дата выдачи паспорта, орган, выдавший паспорт); </w:t>
            </w:r>
          </w:p>
          <w:p w14:paraId="26754A6F"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для юридических лиц - 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 </w:t>
            </w:r>
          </w:p>
          <w:p w14:paraId="7CB54668"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вид приобретаемых ценных бумаг, а также регистрационный номер дополнительного выпуска приобретаемых ценных бумаг и дата его присвоения; </w:t>
            </w:r>
          </w:p>
          <w:p w14:paraId="515B0BED" w14:textId="559EFB23"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максимальное и/или минимальное или точное количество размещаемых Акций, которое потенциальный приобретатель обязуется приобрести по цене размещения, а также его согласие с тем, что его оферта, содержащая указание максимального количества Акций, может быть отклонена, акцептована полностью или в части;</w:t>
            </w:r>
          </w:p>
          <w:p w14:paraId="2CE55E96"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 xml:space="preserve">номер лицевого счета в реестре акционеров Эмитента для перевода на него приобретаемых Акций, а если Акции должны быть зачислены в реестре акционеров Эмитента на счет номинального держателя центрального депозитария - полное фирменное наименование депозитария, данные о государственной регистрации такого депозитария (ОГРН, наименование </w:t>
            </w:r>
            <w:r w:rsidRPr="00261E23">
              <w:rPr>
                <w:rFonts w:eastAsia="DengXian"/>
              </w:rPr>
              <w:lastRenderedPageBreak/>
              <w:t xml:space="preserve">органа, осуществившего государственную регистрацию, дата государственной регистрации и внесения записи о депозитарии в ЕГРЮЛ), номер счета депо потенциального приобретателя Акций, номер и дата депозитарного договора, заключенного между депозитарием и потенциальным приобретателем Акций (в отношении Акций); </w:t>
            </w:r>
          </w:p>
          <w:p w14:paraId="766A7203"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контактные данные потенциального приобретателя (почтовый адрес и адрес электронной почты) для целей направления ответа о принятии оферты (акцепта);</w:t>
            </w:r>
          </w:p>
          <w:p w14:paraId="6CA4CEE7" w14:textId="17CEC0A2"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согласие потенциального приобретателя приобрести соответствующие ценные бумаги по цене размещения в сроки, на условиях и в порядке, предусмотренном в Проспекте ценных бумаг;</w:t>
            </w:r>
          </w:p>
          <w:p w14:paraId="09A270D4" w14:textId="77777777" w:rsidR="001A11E8" w:rsidRPr="00261E23" w:rsidRDefault="001A11E8" w:rsidP="003F0268">
            <w:pPr>
              <w:numPr>
                <w:ilvl w:val="0"/>
                <w:numId w:val="1"/>
              </w:numPr>
              <w:shd w:val="clear" w:color="auto" w:fill="FFFFFF"/>
              <w:spacing w:before="200" w:after="120"/>
              <w:ind w:left="57" w:right="57" w:firstLine="0"/>
              <w:jc w:val="both"/>
              <w:rPr>
                <w:rFonts w:eastAsia="DengXian"/>
              </w:rPr>
            </w:pPr>
            <w:r w:rsidRPr="00261E23">
              <w:rPr>
                <w:rFonts w:eastAsia="DengXian"/>
              </w:rPr>
              <w:t>банковские реквизиты потенциального приобретателя для возврата денежных средств в случаях, установленных в Проспекте ценных бумаг.</w:t>
            </w:r>
          </w:p>
          <w:p w14:paraId="675D342B" w14:textId="77777777" w:rsidR="00E423D5" w:rsidRPr="00261E23" w:rsidRDefault="00E423D5" w:rsidP="003F0268">
            <w:pPr>
              <w:shd w:val="clear" w:color="auto" w:fill="FFFFFF"/>
              <w:spacing w:before="200"/>
              <w:ind w:left="57" w:right="57"/>
              <w:jc w:val="both"/>
              <w:rPr>
                <w:rFonts w:eastAsia="DengXian"/>
              </w:rPr>
            </w:pPr>
            <w:r w:rsidRPr="00261E23">
              <w:rPr>
                <w:rFonts w:eastAsia="DengXian"/>
              </w:rPr>
              <w:t>Оферта должна быть составлена на русском языке.</w:t>
            </w:r>
          </w:p>
          <w:p w14:paraId="0F34D2A1" w14:textId="1F25C4A8" w:rsidR="006548F4" w:rsidRPr="00261E23" w:rsidRDefault="006548F4" w:rsidP="003F0268">
            <w:pPr>
              <w:shd w:val="clear" w:color="auto" w:fill="FFFFFF"/>
              <w:spacing w:before="200"/>
              <w:ind w:left="57" w:right="57"/>
              <w:jc w:val="both"/>
              <w:rPr>
                <w:rFonts w:eastAsia="DengXian"/>
              </w:rPr>
            </w:pPr>
            <w:r w:rsidRPr="00261E23">
              <w:rPr>
                <w:rFonts w:eastAsia="DengXian"/>
              </w:rPr>
              <w:t xml:space="preserve">Оферта должна быть подписана потенциальным приобретателем (уполномоченным им лицом, с предъявлением оригинала надлежащим образом оформленной доверенности или иного документа, подтверждающего полномочия представителя, или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 </w:t>
            </w:r>
          </w:p>
          <w:p w14:paraId="7881212F" w14:textId="77777777" w:rsidR="006548F4" w:rsidRPr="00261E23" w:rsidRDefault="006548F4" w:rsidP="003F0268">
            <w:pPr>
              <w:shd w:val="clear" w:color="auto" w:fill="FFFFFF"/>
              <w:spacing w:before="200"/>
              <w:ind w:left="57" w:right="57"/>
              <w:jc w:val="both"/>
              <w:rPr>
                <w:rFonts w:eastAsia="DengXian"/>
              </w:rPr>
            </w:pPr>
            <w:r w:rsidRPr="00261E23">
              <w:rPr>
                <w:rFonts w:eastAsia="DengXian"/>
              </w:rPr>
              <w:t xml:space="preserve">В случае если в соответствии с требованиями закона приобретение лицом, подавшим оферту, указанного в оферте или исчисляемого в соответствии с офертой количества Акций осуществляется с предварительного согласия антимонопольного органа, лицо, подавшее оферту, обязано приложить к оферте копию соответствующего согласия антимонопольного органа. </w:t>
            </w:r>
          </w:p>
          <w:p w14:paraId="0CE2F8D8" w14:textId="77777777" w:rsidR="006548F4" w:rsidRPr="00261E23" w:rsidRDefault="006548F4" w:rsidP="003F0268">
            <w:pPr>
              <w:shd w:val="clear" w:color="auto" w:fill="FFFFFF"/>
              <w:spacing w:before="200"/>
              <w:ind w:left="57" w:right="57"/>
              <w:jc w:val="both"/>
              <w:rPr>
                <w:rFonts w:eastAsia="DengXian"/>
              </w:rPr>
            </w:pPr>
            <w:r w:rsidRPr="00261E23">
              <w:rPr>
                <w:rFonts w:eastAsia="DengXian"/>
              </w:rPr>
              <w:t xml:space="preserve">В случае если в соответствии с требованиями закона либо с требованиями применимого законодательства и внутренних документов лица, подавшего оферту, требуется согласие уполномоченных органов управления такого лица или согласие государственных или муниципальных органов на совершение сделки по приобретению размещаемых Акций, к оферте также прилагаются заверенные надлежащим образом копии решений соответствующих органов. </w:t>
            </w:r>
          </w:p>
          <w:p w14:paraId="7A71382D" w14:textId="77777777" w:rsidR="006548F4" w:rsidRPr="00261E23" w:rsidRDefault="006548F4" w:rsidP="003F0268">
            <w:pPr>
              <w:shd w:val="clear" w:color="auto" w:fill="FFFFFF"/>
              <w:spacing w:before="200"/>
              <w:ind w:left="57" w:right="57"/>
              <w:jc w:val="both"/>
              <w:rPr>
                <w:rFonts w:eastAsia="DengXian"/>
              </w:rPr>
            </w:pPr>
            <w:r w:rsidRPr="00261E23">
              <w:rPr>
                <w:rFonts w:eastAsia="DengXian"/>
              </w:rPr>
              <w:t xml:space="preserve">Эмитент отказывает в приеме оферты в случае, если оферта не отвечает требованиям, предусмотренным законодательством Российской Федерации и Проспектом ценных бумаг. </w:t>
            </w:r>
          </w:p>
          <w:p w14:paraId="64852203" w14:textId="77777777" w:rsidR="006548F4" w:rsidRPr="00261E23" w:rsidRDefault="006548F4" w:rsidP="003F0268">
            <w:pPr>
              <w:shd w:val="clear" w:color="auto" w:fill="FFFFFF"/>
              <w:spacing w:before="120" w:after="120"/>
              <w:ind w:left="57" w:right="57"/>
              <w:jc w:val="both"/>
              <w:rPr>
                <w:rFonts w:eastAsia="DengXian"/>
              </w:rPr>
            </w:pPr>
            <w:r w:rsidRPr="00261E23">
              <w:rPr>
                <w:rFonts w:eastAsia="DengXian"/>
              </w:rPr>
              <w:t xml:space="preserve">Поданные оферты подлежат регистрации Эмитентом в специальном журнале учета поступивших предложений в день их поступления. При внесении записей в специальный журнал учета Эмитент: </w:t>
            </w:r>
          </w:p>
          <w:p w14:paraId="6276BD1B" w14:textId="77777777" w:rsidR="006548F4" w:rsidRPr="00261E23" w:rsidRDefault="006548F4" w:rsidP="003F0268">
            <w:pPr>
              <w:numPr>
                <w:ilvl w:val="0"/>
                <w:numId w:val="2"/>
              </w:numPr>
              <w:adjustRightInd w:val="0"/>
              <w:ind w:left="57" w:right="57" w:hanging="357"/>
              <w:jc w:val="both"/>
              <w:rPr>
                <w:rFonts w:eastAsia="DengXian"/>
              </w:rPr>
            </w:pPr>
            <w:r w:rsidRPr="00261E23">
              <w:rPr>
                <w:rFonts w:eastAsia="DengXian"/>
              </w:rPr>
              <w:t xml:space="preserve">фиксирует время получения оферты и присваивает ей входящий номер; </w:t>
            </w:r>
          </w:p>
          <w:p w14:paraId="0041A3DB" w14:textId="77777777" w:rsidR="006548F4" w:rsidRPr="00261E23" w:rsidRDefault="006548F4" w:rsidP="003F0268">
            <w:pPr>
              <w:numPr>
                <w:ilvl w:val="0"/>
                <w:numId w:val="2"/>
              </w:numPr>
              <w:adjustRightInd w:val="0"/>
              <w:ind w:left="57" w:right="57" w:hanging="357"/>
              <w:jc w:val="both"/>
              <w:rPr>
                <w:rFonts w:eastAsia="DengXian"/>
              </w:rPr>
            </w:pPr>
            <w:r w:rsidRPr="00261E23">
              <w:rPr>
                <w:rFonts w:eastAsia="DengXian"/>
              </w:rPr>
              <w:t xml:space="preserve">в отдельной графе журнала учета указывает наименование юридического лица, либо фамилию, имя, отчество физического лица, подавшего оферту; </w:t>
            </w:r>
          </w:p>
          <w:p w14:paraId="7137C360" w14:textId="77777777" w:rsidR="006548F4" w:rsidRPr="00261E23" w:rsidRDefault="006548F4" w:rsidP="003F0268">
            <w:pPr>
              <w:numPr>
                <w:ilvl w:val="0"/>
                <w:numId w:val="2"/>
              </w:numPr>
              <w:adjustRightInd w:val="0"/>
              <w:ind w:left="57" w:right="57" w:hanging="357"/>
              <w:jc w:val="both"/>
              <w:rPr>
                <w:rFonts w:eastAsia="DengXian"/>
              </w:rPr>
            </w:pPr>
            <w:r w:rsidRPr="00261E23">
              <w:rPr>
                <w:rFonts w:eastAsia="DengXian"/>
              </w:rPr>
              <w:t xml:space="preserve">указывает максимальное количество Акций, указанное в оферте; </w:t>
            </w:r>
          </w:p>
          <w:p w14:paraId="034F2A46" w14:textId="77777777" w:rsidR="006548F4" w:rsidRPr="00261E23" w:rsidRDefault="006548F4" w:rsidP="003F0268">
            <w:pPr>
              <w:numPr>
                <w:ilvl w:val="0"/>
                <w:numId w:val="2"/>
              </w:numPr>
              <w:adjustRightInd w:val="0"/>
              <w:spacing w:after="120"/>
              <w:ind w:left="57" w:right="57" w:hanging="357"/>
              <w:jc w:val="both"/>
              <w:rPr>
                <w:rFonts w:eastAsia="DengXian"/>
              </w:rPr>
            </w:pPr>
            <w:r w:rsidRPr="00261E23">
              <w:rPr>
                <w:rFonts w:eastAsia="DengXian"/>
              </w:rPr>
              <w:t xml:space="preserve">делает отметку о соответствии или несоответствии оферты установленным требованиям. </w:t>
            </w:r>
          </w:p>
          <w:p w14:paraId="0F156C9D" w14:textId="1905D019" w:rsidR="006548F4" w:rsidRPr="00261E23" w:rsidRDefault="006548F4" w:rsidP="003F0268">
            <w:pPr>
              <w:shd w:val="clear" w:color="auto" w:fill="FFFFFF"/>
              <w:spacing w:after="120"/>
              <w:ind w:left="57" w:right="57"/>
              <w:jc w:val="both"/>
              <w:rPr>
                <w:rFonts w:eastAsia="DengXian"/>
              </w:rPr>
            </w:pPr>
            <w:r w:rsidRPr="00261E23">
              <w:rPr>
                <w:rFonts w:eastAsia="DengXian"/>
              </w:rPr>
              <w:t xml:space="preserve">По окончании периода сбора оферт потенциальные приобретатели не могут изменить или отозвать поданные оферты. </w:t>
            </w:r>
          </w:p>
          <w:p w14:paraId="0F0CFFA4" w14:textId="3BB99CA5" w:rsidR="00715D9B" w:rsidRPr="00261E23" w:rsidRDefault="00715D9B" w:rsidP="003F0268">
            <w:pPr>
              <w:shd w:val="clear" w:color="auto" w:fill="FFFFFF"/>
              <w:spacing w:after="120"/>
              <w:ind w:left="57" w:right="57"/>
              <w:jc w:val="both"/>
              <w:rPr>
                <w:rFonts w:eastAsia="DengXian"/>
              </w:rPr>
            </w:pPr>
            <w:r w:rsidRPr="00261E23">
              <w:rPr>
                <w:rFonts w:eastAsia="DengXian"/>
              </w:rPr>
              <w:lastRenderedPageBreak/>
              <w:t>Договор о приобретении Акций считается заключенным в момент получения лицом, направившим оферту, ответа Эмитента о принятии предложения (акцепта). Письменная форма договора при этом считается соблюденной.</w:t>
            </w:r>
          </w:p>
          <w:p w14:paraId="2140069E" w14:textId="6D441C26" w:rsidR="001A11E8" w:rsidRPr="00261E23" w:rsidRDefault="001A11E8" w:rsidP="003F0268">
            <w:pPr>
              <w:tabs>
                <w:tab w:val="left" w:pos="360"/>
              </w:tabs>
              <w:spacing w:after="120"/>
              <w:ind w:left="57" w:right="57"/>
              <w:jc w:val="both"/>
            </w:pPr>
            <w:r w:rsidRPr="00261E23">
              <w:t xml:space="preserve">Иные условия размещения Акций описаны в разделе </w:t>
            </w:r>
            <w:r w:rsidR="00AA10B1" w:rsidRPr="00261E23">
              <w:t>8</w:t>
            </w:r>
            <w:r w:rsidRPr="00261E23">
              <w:t xml:space="preserve"> </w:t>
            </w:r>
            <w:r w:rsidR="00765AB1" w:rsidRPr="00261E23">
              <w:t>Проспекта ценных бумаг</w:t>
            </w:r>
            <w:r w:rsidRPr="00261E23">
              <w:t xml:space="preserve">. Проспект </w:t>
            </w:r>
            <w:r w:rsidR="00765AB1" w:rsidRPr="00261E23">
              <w:t xml:space="preserve">ценных бумаг </w:t>
            </w:r>
            <w:r w:rsidRPr="00261E23">
              <w:t>опубликован на странице Эмитента в сети Интернет:</w:t>
            </w:r>
            <w:r w:rsidR="000F57BB" w:rsidRPr="00261E23">
              <w:t xml:space="preserve"> </w:t>
            </w:r>
            <w:hyperlink r:id="rId10" w:history="1">
              <w:r w:rsidR="000F57BB" w:rsidRPr="00261E23">
                <w:rPr>
                  <w:rStyle w:val="a3"/>
                  <w:color w:val="auto"/>
                </w:rPr>
                <w:t>https://e-disclosure.ru/portal/company.aspx?id=4378</w:t>
              </w:r>
            </w:hyperlink>
            <w:r w:rsidR="000F57BB" w:rsidRPr="00261E23">
              <w:t xml:space="preserve">. </w:t>
            </w:r>
            <w:hyperlink r:id="rId11" w:history="1"/>
            <w:r w:rsidRPr="00261E23">
              <w:t xml:space="preserve"> </w:t>
            </w:r>
          </w:p>
          <w:p w14:paraId="68F8D3F7" w14:textId="4827FB15" w:rsidR="00302C58" w:rsidRPr="00261E23" w:rsidRDefault="001849B5" w:rsidP="003F0268">
            <w:pPr>
              <w:tabs>
                <w:tab w:val="left" w:pos="360"/>
              </w:tabs>
              <w:spacing w:after="120"/>
              <w:ind w:left="57" w:right="57"/>
              <w:jc w:val="both"/>
            </w:pPr>
            <w:r w:rsidRPr="00261E23">
              <w:t xml:space="preserve">Требования к содержанию Оферты изложены в Проспекте ценных бумаг, при этом </w:t>
            </w:r>
            <w:r w:rsidR="00302C58" w:rsidRPr="00261E23">
              <w:t>Потенциальные приобретатели вправе использовать следующую</w:t>
            </w:r>
            <w:r w:rsidR="00934470" w:rsidRPr="00261E23">
              <w:t xml:space="preserve"> форму</w:t>
            </w:r>
            <w:r w:rsidR="00302C58" w:rsidRPr="00261E23">
              <w:t xml:space="preserve"> Оферту: </w:t>
            </w:r>
          </w:p>
          <w:p w14:paraId="119E0AAD" w14:textId="5658A9DF" w:rsidR="00302C58" w:rsidRPr="00261E23" w:rsidRDefault="00302C58" w:rsidP="003F0268">
            <w:pPr>
              <w:autoSpaceDE w:val="0"/>
              <w:autoSpaceDN w:val="0"/>
              <w:spacing w:before="240" w:after="240"/>
              <w:ind w:left="57" w:right="57"/>
              <w:jc w:val="center"/>
              <w:rPr>
                <w:b/>
                <w:shd w:val="clear" w:color="auto" w:fill="FFFFFF"/>
              </w:rPr>
            </w:pPr>
            <w:r w:rsidRPr="00261E23">
              <w:rPr>
                <w:b/>
                <w:shd w:val="clear" w:color="auto" w:fill="FFFFFF"/>
              </w:rPr>
              <w:t xml:space="preserve">ОФЕРТА О ПРИОБРЕТЕНИИ АКЦИЙ </w:t>
            </w:r>
            <w:r w:rsidR="00934470" w:rsidRPr="00261E23">
              <w:rPr>
                <w:b/>
                <w:shd w:val="clear" w:color="auto" w:fill="FFFFFF"/>
              </w:rPr>
              <w:t xml:space="preserve">ДОПОЛНИТЕЛЬНОГО ВЫПУСКА </w:t>
            </w:r>
            <w:r w:rsidRPr="00261E23">
              <w:rPr>
                <w:b/>
                <w:shd w:val="clear" w:color="auto" w:fill="FFFFFF"/>
              </w:rPr>
              <w:t>ПАО «ФАРМСИНТЕЗ»</w:t>
            </w:r>
          </w:p>
          <w:p w14:paraId="770C53C7" w14:textId="6146E247" w:rsidR="00302C58" w:rsidRPr="00261E23" w:rsidRDefault="00302C58" w:rsidP="003F0268">
            <w:pPr>
              <w:autoSpaceDE w:val="0"/>
              <w:autoSpaceDN w:val="0"/>
              <w:spacing w:after="120"/>
              <w:ind w:left="57" w:right="57"/>
              <w:jc w:val="both"/>
              <w:rPr>
                <w:shd w:val="clear" w:color="auto" w:fill="FFFFFF"/>
              </w:rPr>
            </w:pPr>
            <w:r w:rsidRPr="00261E23">
              <w:rPr>
                <w:shd w:val="clear" w:color="auto" w:fill="FFFFFF"/>
              </w:rPr>
              <w:t xml:space="preserve">Дата: «___» </w:t>
            </w:r>
            <w:r w:rsidR="00934470" w:rsidRPr="00261E23">
              <w:rPr>
                <w:shd w:val="clear" w:color="auto" w:fill="FFFFFF"/>
              </w:rPr>
              <w:t>_______</w:t>
            </w:r>
            <w:r w:rsidRPr="00261E23">
              <w:rPr>
                <w:shd w:val="clear" w:color="auto" w:fill="FFFFFF"/>
              </w:rPr>
              <w:t xml:space="preserve"> 2022 г.</w:t>
            </w:r>
          </w:p>
          <w:p w14:paraId="2EF6FDB1" w14:textId="77777777" w:rsidR="00302C58" w:rsidRPr="00261E23" w:rsidRDefault="00302C58" w:rsidP="003F0268">
            <w:pPr>
              <w:autoSpaceDE w:val="0"/>
              <w:autoSpaceDN w:val="0"/>
              <w:spacing w:after="120"/>
              <w:ind w:left="57" w:right="57"/>
              <w:jc w:val="both"/>
              <w:rPr>
                <w:shd w:val="clear" w:color="auto" w:fill="FFFFFF"/>
              </w:rPr>
            </w:pPr>
            <w:r w:rsidRPr="00261E23">
              <w:rPr>
                <w:shd w:val="clear" w:color="auto" w:fill="FFFFFF"/>
              </w:rPr>
              <w:t xml:space="preserve">В Публичное акционерное общество «Фармсинтез» </w:t>
            </w:r>
          </w:p>
          <w:p w14:paraId="4C1C3E56" w14:textId="48CB7E51" w:rsidR="00302C58" w:rsidRPr="00261E23" w:rsidRDefault="00302C58" w:rsidP="003F0268">
            <w:pPr>
              <w:autoSpaceDE w:val="0"/>
              <w:autoSpaceDN w:val="0"/>
              <w:spacing w:after="120"/>
              <w:ind w:left="57" w:right="57"/>
              <w:jc w:val="both"/>
              <w:rPr>
                <w:shd w:val="clear" w:color="auto" w:fill="FFFFFF"/>
              </w:rPr>
            </w:pPr>
            <w:r w:rsidRPr="00261E23">
              <w:rPr>
                <w:shd w:val="clear" w:color="auto" w:fill="FFFFFF"/>
              </w:rPr>
              <w:t>Мы, [•]</w:t>
            </w:r>
            <w:r w:rsidRPr="00261E23">
              <w:rPr>
                <w:i/>
                <w:shd w:val="clear" w:color="auto" w:fill="FFFFFF"/>
              </w:rPr>
              <w:t xml:space="preserve"> </w:t>
            </w:r>
            <w:r w:rsidRPr="00261E23">
              <w:rPr>
                <w:shd w:val="clear" w:color="auto" w:fill="FFFFFF"/>
              </w:rPr>
              <w:t>(далее – «</w:t>
            </w:r>
            <w:r w:rsidRPr="00261E23">
              <w:rPr>
                <w:b/>
                <w:shd w:val="clear" w:color="auto" w:fill="FFFFFF"/>
              </w:rPr>
              <w:t>Приобретатель</w:t>
            </w:r>
            <w:r w:rsidRPr="00261E23">
              <w:rPr>
                <w:shd w:val="clear" w:color="auto" w:fill="FFFFFF"/>
              </w:rPr>
              <w:t xml:space="preserve">»), ознакомились с условиями и порядком участия в размещении </w:t>
            </w:r>
            <w:bookmarkStart w:id="1" w:name="_Hlk67326321"/>
            <w:r w:rsidRPr="00261E23">
              <w:rPr>
                <w:shd w:val="clear" w:color="auto" w:fill="FFFFFF"/>
              </w:rPr>
              <w:t xml:space="preserve">обыкновенных </w:t>
            </w:r>
            <w:r w:rsidRPr="00261E23">
              <w:rPr>
                <w:bCs/>
                <w:iCs/>
              </w:rPr>
              <w:t>акций ПАО «Фармсинтез» (далее – «</w:t>
            </w:r>
            <w:r w:rsidRPr="00261E23">
              <w:rPr>
                <w:b/>
                <w:bCs/>
                <w:iCs/>
              </w:rPr>
              <w:t>Эмитент</w:t>
            </w:r>
            <w:r w:rsidRPr="00261E23">
              <w:rPr>
                <w:bCs/>
                <w:iCs/>
              </w:rPr>
              <w:t xml:space="preserve">») дополнительного выпуска, регистрационный номер дополнительного выпуска: </w:t>
            </w:r>
            <w:r w:rsidR="001849B5" w:rsidRPr="00261E23">
              <w:t xml:space="preserve">1-02-09669-J, дата государственной регистрации выпуска – 07.07.2022, международный код (номер) идентификации ценных бумаг (ISIN) – RU000A0JR514 </w:t>
            </w:r>
            <w:r w:rsidRPr="00261E23">
              <w:rPr>
                <w:bCs/>
                <w:iCs/>
              </w:rPr>
              <w:t>(далее – «</w:t>
            </w:r>
            <w:r w:rsidRPr="00261E23">
              <w:rPr>
                <w:b/>
                <w:bCs/>
                <w:iCs/>
              </w:rPr>
              <w:t>Акции</w:t>
            </w:r>
            <w:r w:rsidRPr="00261E23">
              <w:rPr>
                <w:bCs/>
                <w:iCs/>
              </w:rPr>
              <w:t>»)</w:t>
            </w:r>
            <w:bookmarkEnd w:id="1"/>
            <w:r w:rsidRPr="00261E23">
              <w:rPr>
                <w:bCs/>
                <w:iCs/>
              </w:rPr>
              <w:t xml:space="preserve">, </w:t>
            </w:r>
            <w:r w:rsidRPr="00261E23">
              <w:rPr>
                <w:shd w:val="clear" w:color="auto" w:fill="FFFFFF"/>
              </w:rPr>
              <w:t xml:space="preserve">изложенными в проспекте Акций, раскрытом Эмитентом на странице: </w:t>
            </w:r>
            <w:hyperlink r:id="rId12" w:history="1">
              <w:r w:rsidRPr="00261E23">
                <w:rPr>
                  <w:rStyle w:val="a3"/>
                  <w:color w:val="auto"/>
                  <w:shd w:val="clear" w:color="auto" w:fill="FFFFFF"/>
                </w:rPr>
                <w:t>https://e-disclosure.ru/portal/company.aspx?id=4378</w:t>
              </w:r>
            </w:hyperlink>
            <w:r w:rsidRPr="00261E23">
              <w:rPr>
                <w:shd w:val="clear" w:color="auto" w:fill="FFFFFF"/>
              </w:rPr>
              <w:t xml:space="preserve">.  </w:t>
            </w:r>
          </w:p>
          <w:p w14:paraId="72904853" w14:textId="77777777" w:rsidR="00302C58" w:rsidRPr="00261E23" w:rsidRDefault="00302C58" w:rsidP="003F0268">
            <w:pPr>
              <w:pStyle w:val="af"/>
              <w:autoSpaceDE w:val="0"/>
              <w:autoSpaceDN w:val="0"/>
              <w:adjustRightInd w:val="0"/>
              <w:spacing w:after="20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Настоящим мы заявляем о своем желании и готовности принять участие в размещении указанных Акций, предлагаем заключить договор о приобретении Акций на следующих условиях и сообщаем о следующих реквизитах Приобретателя:</w:t>
            </w:r>
          </w:p>
          <w:p w14:paraId="24338540" w14:textId="77777777" w:rsidR="00302C58" w:rsidRPr="00261E23" w:rsidRDefault="00302C58" w:rsidP="003F0268">
            <w:pPr>
              <w:pStyle w:val="af"/>
              <w:autoSpaceDE w:val="0"/>
              <w:autoSpaceDN w:val="0"/>
              <w:adjustRightInd w:val="0"/>
              <w:spacing w:after="12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Сведения о Приобретателе (для юридических лиц):</w:t>
            </w:r>
          </w:p>
          <w:p w14:paraId="678BADB5" w14:textId="027C6C6B" w:rsidR="00302C58" w:rsidRPr="00261E23" w:rsidRDefault="00302C58" w:rsidP="003F0268">
            <w:pPr>
              <w:pStyle w:val="af"/>
              <w:numPr>
                <w:ilvl w:val="0"/>
                <w:numId w:val="3"/>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полное фирменное наименование</w:t>
            </w:r>
            <w:r w:rsidR="001849B5" w:rsidRPr="00261E23">
              <w:rPr>
                <w:rFonts w:ascii="Times New Roman" w:hAnsi="Times New Roman" w:cs="Times New Roman"/>
                <w:sz w:val="24"/>
                <w:szCs w:val="24"/>
              </w:rPr>
              <w:t xml:space="preserve"> (для некоммерческих организаций - наименование)</w:t>
            </w:r>
            <w:r w:rsidRPr="00261E23">
              <w:rPr>
                <w:rFonts w:ascii="Times New Roman" w:hAnsi="Times New Roman" w:cs="Times New Roman"/>
                <w:sz w:val="24"/>
                <w:szCs w:val="24"/>
              </w:rPr>
              <w:t>: [•]</w:t>
            </w:r>
            <w:r w:rsidR="002E09BE" w:rsidRPr="00261E23">
              <w:rPr>
                <w:rFonts w:ascii="Times New Roman" w:hAnsi="Times New Roman" w:cs="Times New Roman"/>
                <w:sz w:val="24"/>
                <w:szCs w:val="24"/>
              </w:rPr>
              <w:t>;</w:t>
            </w:r>
          </w:p>
          <w:p w14:paraId="7493E133" w14:textId="6DF7501B" w:rsidR="00302C58" w:rsidRPr="00261E23" w:rsidRDefault="00302C58" w:rsidP="003F0268">
            <w:pPr>
              <w:pStyle w:val="af"/>
              <w:numPr>
                <w:ilvl w:val="0"/>
                <w:numId w:val="3"/>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идентификационный номер налогоплательщика</w:t>
            </w:r>
            <w:r w:rsidR="001849B5" w:rsidRPr="00261E23">
              <w:rPr>
                <w:rFonts w:ascii="Times New Roman" w:hAnsi="Times New Roman" w:cs="Times New Roman"/>
                <w:sz w:val="24"/>
                <w:szCs w:val="24"/>
              </w:rPr>
              <w:t xml:space="preserve"> (при наличии)</w:t>
            </w:r>
            <w:r w:rsidRPr="00261E23">
              <w:rPr>
                <w:rFonts w:ascii="Times New Roman" w:hAnsi="Times New Roman" w:cs="Times New Roman"/>
                <w:sz w:val="24"/>
                <w:szCs w:val="24"/>
              </w:rPr>
              <w:t>: [•]</w:t>
            </w:r>
            <w:r w:rsidR="002E09BE" w:rsidRPr="00261E23">
              <w:rPr>
                <w:rFonts w:ascii="Times New Roman" w:hAnsi="Times New Roman" w:cs="Times New Roman"/>
                <w:sz w:val="24"/>
                <w:szCs w:val="24"/>
              </w:rPr>
              <w:t>;</w:t>
            </w:r>
          </w:p>
          <w:p w14:paraId="683369AC" w14:textId="56582D1A" w:rsidR="00302C58" w:rsidRPr="00261E23" w:rsidRDefault="00302C58" w:rsidP="003F0268">
            <w:pPr>
              <w:pStyle w:val="af"/>
              <w:numPr>
                <w:ilvl w:val="0"/>
                <w:numId w:val="3"/>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 xml:space="preserve">место нахождения: </w:t>
            </w:r>
            <w:r w:rsidRPr="00261E23">
              <w:rPr>
                <w:rFonts w:ascii="Times New Roman" w:hAnsi="Times New Roman" w:cs="Times New Roman"/>
                <w:sz w:val="24"/>
                <w:szCs w:val="24"/>
                <w:lang w:val="en-US"/>
              </w:rPr>
              <w:t>[•]</w:t>
            </w:r>
            <w:r w:rsidR="002E09BE" w:rsidRPr="00261E23">
              <w:rPr>
                <w:rFonts w:ascii="Times New Roman" w:hAnsi="Times New Roman" w:cs="Times New Roman"/>
                <w:sz w:val="24"/>
                <w:szCs w:val="24"/>
              </w:rPr>
              <w:t>;</w:t>
            </w:r>
          </w:p>
          <w:p w14:paraId="1769C6FA" w14:textId="693CA378" w:rsidR="00302C58" w:rsidRPr="00261E23" w:rsidRDefault="00302C58" w:rsidP="003F0268">
            <w:pPr>
              <w:pStyle w:val="af"/>
              <w:numPr>
                <w:ilvl w:val="0"/>
                <w:numId w:val="3"/>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дата регистрации Приобретателя как юридического лица: [•]</w:t>
            </w:r>
            <w:r w:rsidR="002E09BE" w:rsidRPr="00261E23">
              <w:rPr>
                <w:rFonts w:ascii="Times New Roman" w:hAnsi="Times New Roman" w:cs="Times New Roman"/>
                <w:sz w:val="24"/>
                <w:szCs w:val="24"/>
              </w:rPr>
              <w:t>;</w:t>
            </w:r>
          </w:p>
          <w:p w14:paraId="72371215" w14:textId="688150EE" w:rsidR="001849B5" w:rsidRPr="00261E23" w:rsidRDefault="001849B5" w:rsidP="003F0268">
            <w:pPr>
              <w:pStyle w:val="af"/>
              <w:numPr>
                <w:ilvl w:val="0"/>
                <w:numId w:val="3"/>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 [•];</w:t>
            </w:r>
          </w:p>
          <w:p w14:paraId="79C54E93" w14:textId="582A84D7" w:rsidR="00302C58" w:rsidRPr="00261E23" w:rsidRDefault="00302C58" w:rsidP="003F0268">
            <w:pPr>
              <w:pStyle w:val="af"/>
              <w:numPr>
                <w:ilvl w:val="0"/>
                <w:numId w:val="3"/>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иные регистрационные данные (для юридических лиц-нерезидентов): [•]</w:t>
            </w:r>
            <w:r w:rsidR="002E09BE" w:rsidRPr="00261E23">
              <w:rPr>
                <w:rFonts w:ascii="Times New Roman" w:hAnsi="Times New Roman" w:cs="Times New Roman"/>
                <w:sz w:val="24"/>
                <w:szCs w:val="24"/>
              </w:rPr>
              <w:t>.</w:t>
            </w:r>
          </w:p>
          <w:p w14:paraId="216456CA" w14:textId="77777777" w:rsidR="00302C58" w:rsidRPr="00261E23" w:rsidRDefault="00302C58" w:rsidP="003F0268">
            <w:pPr>
              <w:autoSpaceDE w:val="0"/>
              <w:autoSpaceDN w:val="0"/>
              <w:adjustRightInd w:val="0"/>
              <w:spacing w:before="240" w:after="120"/>
              <w:ind w:left="57" w:right="57"/>
              <w:jc w:val="both"/>
            </w:pPr>
            <w:r w:rsidRPr="00261E23">
              <w:t>Сведения о Приобретателе (для физических лиц):</w:t>
            </w:r>
          </w:p>
          <w:p w14:paraId="216240C0" w14:textId="2D88B26F" w:rsidR="00302C58" w:rsidRPr="00261E23" w:rsidRDefault="00302C58" w:rsidP="003F0268">
            <w:pPr>
              <w:pStyle w:val="af"/>
              <w:numPr>
                <w:ilvl w:val="0"/>
                <w:numId w:val="6"/>
              </w:numPr>
              <w:autoSpaceDE w:val="0"/>
              <w:autoSpaceDN w:val="0"/>
              <w:adjustRightInd w:val="0"/>
              <w:spacing w:before="120" w:after="200" w:line="240" w:lineRule="auto"/>
              <w:ind w:left="57" w:right="57"/>
              <w:jc w:val="both"/>
              <w:rPr>
                <w:rFonts w:ascii="Times New Roman" w:hAnsi="Times New Roman" w:cs="Times New Roman"/>
                <w:sz w:val="24"/>
                <w:szCs w:val="24"/>
              </w:rPr>
            </w:pPr>
            <w:r w:rsidRPr="00261E23">
              <w:rPr>
                <w:rFonts w:ascii="Times New Roman" w:hAnsi="Times New Roman" w:cs="Times New Roman"/>
                <w:sz w:val="24"/>
                <w:szCs w:val="24"/>
              </w:rPr>
              <w:t>фамилия, имя, отчество:</w:t>
            </w:r>
            <w:r w:rsidR="002E09BE" w:rsidRPr="00261E23">
              <w:rPr>
                <w:rFonts w:ascii="Times New Roman" w:hAnsi="Times New Roman" w:cs="Times New Roman"/>
                <w:sz w:val="24"/>
                <w:szCs w:val="24"/>
              </w:rPr>
              <w:t xml:space="preserve"> </w:t>
            </w:r>
            <w:r w:rsidR="002E09BE" w:rsidRPr="00261E23">
              <w:rPr>
                <w:rFonts w:ascii="Times New Roman" w:hAnsi="Times New Roman" w:cs="Times New Roman"/>
                <w:sz w:val="24"/>
                <w:szCs w:val="24"/>
                <w:lang w:val="en-US"/>
              </w:rPr>
              <w:t>[•]</w:t>
            </w:r>
            <w:r w:rsidR="002E09BE" w:rsidRPr="00261E23">
              <w:rPr>
                <w:rFonts w:ascii="Times New Roman" w:hAnsi="Times New Roman" w:cs="Times New Roman"/>
                <w:sz w:val="24"/>
                <w:szCs w:val="24"/>
              </w:rPr>
              <w:t>;</w:t>
            </w:r>
          </w:p>
          <w:p w14:paraId="515AD686" w14:textId="4B291662" w:rsidR="00302C58" w:rsidRPr="00261E23" w:rsidRDefault="00302C58" w:rsidP="003F0268">
            <w:pPr>
              <w:pStyle w:val="af"/>
              <w:numPr>
                <w:ilvl w:val="0"/>
                <w:numId w:val="6"/>
              </w:numPr>
              <w:autoSpaceDE w:val="0"/>
              <w:autoSpaceDN w:val="0"/>
              <w:adjustRightInd w:val="0"/>
              <w:spacing w:before="120" w:after="200" w:line="240" w:lineRule="auto"/>
              <w:ind w:left="57" w:right="57"/>
              <w:jc w:val="both"/>
              <w:rPr>
                <w:rFonts w:ascii="Times New Roman" w:hAnsi="Times New Roman" w:cs="Times New Roman"/>
                <w:sz w:val="24"/>
                <w:szCs w:val="24"/>
              </w:rPr>
            </w:pPr>
            <w:r w:rsidRPr="00261E23">
              <w:rPr>
                <w:rFonts w:ascii="Times New Roman" w:hAnsi="Times New Roman" w:cs="Times New Roman"/>
                <w:sz w:val="24"/>
                <w:szCs w:val="24"/>
              </w:rPr>
              <w:t>идентификационный номер налогоплательщика (при наличии):</w:t>
            </w:r>
            <w:r w:rsidR="002E09BE" w:rsidRPr="00261E23">
              <w:rPr>
                <w:rFonts w:ascii="Times New Roman" w:hAnsi="Times New Roman" w:cs="Times New Roman"/>
                <w:sz w:val="24"/>
                <w:szCs w:val="24"/>
              </w:rPr>
              <w:t xml:space="preserve"> [•];</w:t>
            </w:r>
          </w:p>
          <w:p w14:paraId="24E4A52D" w14:textId="024C8ABE" w:rsidR="00302C58" w:rsidRPr="00261E23" w:rsidRDefault="00302C58" w:rsidP="003F0268">
            <w:pPr>
              <w:pStyle w:val="af"/>
              <w:numPr>
                <w:ilvl w:val="0"/>
                <w:numId w:val="6"/>
              </w:numPr>
              <w:autoSpaceDE w:val="0"/>
              <w:autoSpaceDN w:val="0"/>
              <w:adjustRightInd w:val="0"/>
              <w:spacing w:before="120" w:after="200" w:line="240" w:lineRule="auto"/>
              <w:ind w:left="57" w:right="57"/>
              <w:jc w:val="both"/>
              <w:rPr>
                <w:rFonts w:ascii="Times New Roman" w:hAnsi="Times New Roman" w:cs="Times New Roman"/>
                <w:sz w:val="24"/>
                <w:szCs w:val="24"/>
              </w:rPr>
            </w:pPr>
            <w:r w:rsidRPr="00261E23">
              <w:rPr>
                <w:rFonts w:ascii="Times New Roman" w:hAnsi="Times New Roman" w:cs="Times New Roman"/>
                <w:sz w:val="24"/>
                <w:szCs w:val="24"/>
              </w:rPr>
              <w:t xml:space="preserve">место жительства: </w:t>
            </w:r>
            <w:r w:rsidR="002E09BE" w:rsidRPr="00261E23">
              <w:rPr>
                <w:rFonts w:ascii="Times New Roman" w:hAnsi="Times New Roman" w:cs="Times New Roman"/>
                <w:sz w:val="24"/>
                <w:szCs w:val="24"/>
                <w:lang w:val="en-US"/>
              </w:rPr>
              <w:t>[•]</w:t>
            </w:r>
            <w:r w:rsidR="002E09BE" w:rsidRPr="00261E23">
              <w:rPr>
                <w:rFonts w:ascii="Times New Roman" w:hAnsi="Times New Roman" w:cs="Times New Roman"/>
                <w:sz w:val="24"/>
                <w:szCs w:val="24"/>
              </w:rPr>
              <w:t>;</w:t>
            </w:r>
          </w:p>
          <w:p w14:paraId="72A188A9" w14:textId="3A5605E0" w:rsidR="00302C58" w:rsidRPr="00261E23" w:rsidRDefault="00302C58" w:rsidP="003F0268">
            <w:pPr>
              <w:pStyle w:val="af"/>
              <w:numPr>
                <w:ilvl w:val="0"/>
                <w:numId w:val="6"/>
              </w:numPr>
              <w:autoSpaceDE w:val="0"/>
              <w:autoSpaceDN w:val="0"/>
              <w:adjustRightInd w:val="0"/>
              <w:spacing w:before="120" w:after="200" w:line="240" w:lineRule="auto"/>
              <w:ind w:left="57" w:right="57"/>
              <w:jc w:val="both"/>
              <w:rPr>
                <w:rFonts w:ascii="Times New Roman" w:hAnsi="Times New Roman" w:cs="Times New Roman"/>
                <w:sz w:val="24"/>
                <w:szCs w:val="24"/>
              </w:rPr>
            </w:pPr>
            <w:r w:rsidRPr="00261E23">
              <w:rPr>
                <w:rFonts w:ascii="Times New Roman" w:hAnsi="Times New Roman" w:cs="Times New Roman"/>
                <w:sz w:val="24"/>
                <w:szCs w:val="24"/>
              </w:rPr>
              <w:t>паспортные данные (дата и место рождения; серия, номер и дата выдачи паспорта, орган, выдавший паспорт):</w:t>
            </w:r>
            <w:r w:rsidR="002E09BE" w:rsidRPr="00261E23">
              <w:rPr>
                <w:rFonts w:ascii="Times New Roman" w:hAnsi="Times New Roman" w:cs="Times New Roman"/>
                <w:sz w:val="24"/>
                <w:szCs w:val="24"/>
              </w:rPr>
              <w:t xml:space="preserve"> [•].</w:t>
            </w:r>
          </w:p>
          <w:p w14:paraId="3A04A904" w14:textId="77777777" w:rsidR="00302C58" w:rsidRPr="00261E23" w:rsidRDefault="00302C58" w:rsidP="003F0268">
            <w:pPr>
              <w:autoSpaceDE w:val="0"/>
              <w:autoSpaceDN w:val="0"/>
              <w:adjustRightInd w:val="0"/>
              <w:spacing w:before="120" w:after="200"/>
              <w:ind w:left="57" w:right="57"/>
              <w:jc w:val="both"/>
            </w:pPr>
            <w:r w:rsidRPr="00261E23">
              <w:t xml:space="preserve">[Максимальное и/или минимальное или точное] количество размещаемых Акций, которое мы обязуемся приобрести (цифрами и прописью): </w:t>
            </w:r>
            <w:bookmarkStart w:id="2" w:name="_Hlk115878964"/>
            <w:r w:rsidRPr="00261E23">
              <w:t>[цифрами]</w:t>
            </w:r>
            <w:bookmarkEnd w:id="2"/>
            <w:r w:rsidRPr="00261E23">
              <w:t xml:space="preserve"> ([прописью]).</w:t>
            </w:r>
          </w:p>
          <w:p w14:paraId="5FD4CE66" w14:textId="47BE8311" w:rsidR="00302C58" w:rsidRPr="00261E23" w:rsidRDefault="003B5E08" w:rsidP="003F0268">
            <w:pPr>
              <w:pStyle w:val="af"/>
              <w:autoSpaceDE w:val="0"/>
              <w:autoSpaceDN w:val="0"/>
              <w:adjustRightInd w:val="0"/>
              <w:spacing w:before="120" w:after="12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 xml:space="preserve">Если </w:t>
            </w:r>
            <w:r w:rsidR="00302C58" w:rsidRPr="00261E23">
              <w:rPr>
                <w:rFonts w:ascii="Times New Roman" w:hAnsi="Times New Roman" w:cs="Times New Roman"/>
                <w:sz w:val="24"/>
                <w:szCs w:val="24"/>
              </w:rPr>
              <w:t>Акции должны быть зачислены в реестре владельцев ценных бумаг Эмитента на лицевой счет</w:t>
            </w:r>
            <w:r w:rsidRPr="00261E23">
              <w:rPr>
                <w:rFonts w:ascii="Times New Roman" w:hAnsi="Times New Roman" w:cs="Times New Roman"/>
                <w:sz w:val="24"/>
                <w:szCs w:val="24"/>
              </w:rPr>
              <w:t>, то указывается</w:t>
            </w:r>
            <w:r w:rsidR="00302C58" w:rsidRPr="00261E23">
              <w:rPr>
                <w:rFonts w:ascii="Times New Roman" w:hAnsi="Times New Roman" w:cs="Times New Roman"/>
                <w:sz w:val="24"/>
                <w:szCs w:val="24"/>
              </w:rPr>
              <w:t>:</w:t>
            </w:r>
          </w:p>
          <w:p w14:paraId="7374DC8F" w14:textId="72B70D1F" w:rsidR="00302C58" w:rsidRPr="00261E23" w:rsidRDefault="00302C58" w:rsidP="003F0268">
            <w:pPr>
              <w:pStyle w:val="af"/>
              <w:numPr>
                <w:ilvl w:val="0"/>
                <w:numId w:val="4"/>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lastRenderedPageBreak/>
              <w:t>номер лицевого счета в реестре владельцев ценных бумаг Эмитента: [•].</w:t>
            </w:r>
          </w:p>
          <w:p w14:paraId="653E46D1" w14:textId="4280BC5E" w:rsidR="00302C58" w:rsidRPr="00261E23" w:rsidRDefault="00302C58" w:rsidP="003F0268">
            <w:pPr>
              <w:pStyle w:val="af"/>
              <w:autoSpaceDE w:val="0"/>
              <w:autoSpaceDN w:val="0"/>
              <w:adjustRightInd w:val="0"/>
              <w:spacing w:before="120" w:after="12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Сведения о счете депо для перевода на него приобретаемых Акций, если Акции должны быть зачислены на счет депо Приобретателя:</w:t>
            </w:r>
          </w:p>
          <w:p w14:paraId="7BC7CE63" w14:textId="6CBE9F2C" w:rsidR="00DF571B" w:rsidRPr="00261E23" w:rsidRDefault="00DF571B" w:rsidP="003F0268">
            <w:pPr>
              <w:pStyle w:val="af"/>
              <w:numPr>
                <w:ilvl w:val="0"/>
                <w:numId w:val="4"/>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 xml:space="preserve">полное фирменное наименование депозитария: </w:t>
            </w:r>
            <w:r w:rsidRPr="00261E23">
              <w:rPr>
                <w:rFonts w:ascii="Times New Roman" w:hAnsi="Times New Roman" w:cs="Times New Roman"/>
                <w:sz w:val="24"/>
                <w:szCs w:val="24"/>
                <w:lang w:val="en-US"/>
              </w:rPr>
              <w:t>[•];</w:t>
            </w:r>
          </w:p>
          <w:p w14:paraId="67ED3C3D" w14:textId="408358F2" w:rsidR="00DF571B" w:rsidRPr="00261E23" w:rsidRDefault="00DF571B" w:rsidP="003F0268">
            <w:pPr>
              <w:pStyle w:val="af"/>
              <w:numPr>
                <w:ilvl w:val="0"/>
                <w:numId w:val="4"/>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данные о государственной регистрации такого депозитария (ОГРН, наименование органа, осуществившего государственную регистрацию, дата государственной регистрации и внесения записи о депозитарии в ЕГРЮЛ): [•];</w:t>
            </w:r>
          </w:p>
          <w:p w14:paraId="212FBD48" w14:textId="1EC31AA9" w:rsidR="00302C58" w:rsidRPr="00261E23" w:rsidRDefault="00302C58" w:rsidP="003F0268">
            <w:pPr>
              <w:pStyle w:val="af"/>
              <w:numPr>
                <w:ilvl w:val="0"/>
                <w:numId w:val="4"/>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номер счета депо Приобретателя: [•</w:t>
            </w:r>
            <w:r w:rsidR="00DF571B" w:rsidRPr="00261E23">
              <w:rPr>
                <w:rFonts w:ascii="Times New Roman" w:hAnsi="Times New Roman" w:cs="Times New Roman"/>
                <w:sz w:val="24"/>
                <w:szCs w:val="24"/>
                <w:lang w:val="en-US"/>
              </w:rPr>
              <w:t>]</w:t>
            </w:r>
            <w:r w:rsidRPr="00261E23">
              <w:rPr>
                <w:rFonts w:ascii="Times New Roman" w:hAnsi="Times New Roman" w:cs="Times New Roman"/>
                <w:sz w:val="24"/>
                <w:szCs w:val="24"/>
              </w:rPr>
              <w:t>;</w:t>
            </w:r>
          </w:p>
          <w:p w14:paraId="3F7D4893" w14:textId="7438BD60" w:rsidR="00302C58" w:rsidRPr="00261E23" w:rsidRDefault="00DF571B" w:rsidP="003F0268">
            <w:pPr>
              <w:pStyle w:val="af"/>
              <w:numPr>
                <w:ilvl w:val="0"/>
                <w:numId w:val="4"/>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номер и дата депозитарного договора, заключенного между депозитарием и Приобретателем: [•]</w:t>
            </w:r>
            <w:r w:rsidR="00302C58" w:rsidRPr="00261E23">
              <w:rPr>
                <w:rFonts w:ascii="Times New Roman" w:hAnsi="Times New Roman" w:cs="Times New Roman"/>
                <w:sz w:val="24"/>
                <w:szCs w:val="24"/>
              </w:rPr>
              <w:t>.</w:t>
            </w:r>
          </w:p>
          <w:p w14:paraId="3414DC8A" w14:textId="5A31C553" w:rsidR="00302C58" w:rsidRPr="00261E23" w:rsidRDefault="00302C58" w:rsidP="003F0268">
            <w:pPr>
              <w:pStyle w:val="af"/>
              <w:autoSpaceDE w:val="0"/>
              <w:autoSpaceDN w:val="0"/>
              <w:adjustRightInd w:val="0"/>
              <w:spacing w:before="120" w:after="12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Банковские реквизиты счета Приобретателя Акций, по которым может осуществляться возврат денежных средств</w:t>
            </w:r>
            <w:r w:rsidR="00DF571B" w:rsidRPr="00261E23">
              <w:rPr>
                <w:rFonts w:ascii="Times New Roman" w:hAnsi="Times New Roman" w:cs="Times New Roman"/>
                <w:sz w:val="24"/>
                <w:szCs w:val="24"/>
              </w:rPr>
              <w:t xml:space="preserve"> в случа</w:t>
            </w:r>
            <w:r w:rsidR="00E423D5" w:rsidRPr="00261E23">
              <w:rPr>
                <w:rFonts w:ascii="Times New Roman" w:hAnsi="Times New Roman" w:cs="Times New Roman"/>
                <w:sz w:val="24"/>
                <w:szCs w:val="24"/>
              </w:rPr>
              <w:t>я</w:t>
            </w:r>
            <w:r w:rsidR="00DF571B" w:rsidRPr="00261E23">
              <w:rPr>
                <w:rFonts w:ascii="Times New Roman" w:hAnsi="Times New Roman" w:cs="Times New Roman"/>
                <w:sz w:val="24"/>
                <w:szCs w:val="24"/>
              </w:rPr>
              <w:t xml:space="preserve">х, установленных </w:t>
            </w:r>
            <w:r w:rsidR="003B5E08" w:rsidRPr="00261E23">
              <w:rPr>
                <w:rFonts w:ascii="Times New Roman" w:hAnsi="Times New Roman" w:cs="Times New Roman"/>
                <w:sz w:val="24"/>
                <w:szCs w:val="24"/>
              </w:rPr>
              <w:t>п</w:t>
            </w:r>
            <w:r w:rsidR="00DF571B" w:rsidRPr="00261E23">
              <w:rPr>
                <w:rFonts w:ascii="Times New Roman" w:hAnsi="Times New Roman" w:cs="Times New Roman"/>
                <w:sz w:val="24"/>
                <w:szCs w:val="24"/>
              </w:rPr>
              <w:t>роспектом</w:t>
            </w:r>
            <w:r w:rsidR="003B5E08" w:rsidRPr="00261E23">
              <w:rPr>
                <w:rFonts w:ascii="Times New Roman" w:hAnsi="Times New Roman" w:cs="Times New Roman"/>
                <w:sz w:val="24"/>
                <w:szCs w:val="24"/>
              </w:rPr>
              <w:t xml:space="preserve"> Акций</w:t>
            </w:r>
            <w:r w:rsidRPr="00261E23">
              <w:rPr>
                <w:rFonts w:ascii="Times New Roman" w:hAnsi="Times New Roman" w:cs="Times New Roman"/>
                <w:sz w:val="24"/>
                <w:szCs w:val="24"/>
              </w:rPr>
              <w:t>:</w:t>
            </w:r>
            <w:r w:rsidR="00DF571B" w:rsidRPr="00261E23">
              <w:rPr>
                <w:rFonts w:ascii="Times New Roman" w:hAnsi="Times New Roman" w:cs="Times New Roman"/>
                <w:sz w:val="24"/>
                <w:szCs w:val="24"/>
              </w:rPr>
              <w:t xml:space="preserve"> </w:t>
            </w:r>
          </w:p>
          <w:p w14:paraId="1F5D789F"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Владелец счета</w:t>
            </w:r>
            <w:r w:rsidRPr="00261E23">
              <w:rPr>
                <w:rFonts w:ascii="Times New Roman" w:hAnsi="Times New Roman" w:cs="Times New Roman"/>
                <w:sz w:val="24"/>
                <w:szCs w:val="24"/>
                <w:lang w:val="en-US"/>
              </w:rPr>
              <w:t xml:space="preserve">: </w:t>
            </w:r>
            <w:r w:rsidRPr="00261E23">
              <w:rPr>
                <w:rFonts w:ascii="Times New Roman" w:hAnsi="Times New Roman" w:cs="Times New Roman"/>
                <w:sz w:val="24"/>
                <w:szCs w:val="24"/>
              </w:rPr>
              <w:t>[•];</w:t>
            </w:r>
          </w:p>
          <w:p w14:paraId="5FE9211C"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Номер расчетного счета</w:t>
            </w:r>
            <w:r w:rsidRPr="00261E23">
              <w:rPr>
                <w:rFonts w:ascii="Times New Roman" w:hAnsi="Times New Roman" w:cs="Times New Roman"/>
                <w:sz w:val="24"/>
                <w:szCs w:val="24"/>
                <w:lang w:val="en-US"/>
              </w:rPr>
              <w:t xml:space="preserve">: </w:t>
            </w:r>
            <w:r w:rsidRPr="00261E23">
              <w:rPr>
                <w:rFonts w:ascii="Times New Roman" w:hAnsi="Times New Roman" w:cs="Times New Roman"/>
                <w:sz w:val="24"/>
                <w:szCs w:val="24"/>
              </w:rPr>
              <w:t>[•];</w:t>
            </w:r>
          </w:p>
          <w:p w14:paraId="0DA8159A"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Полное наименование кредитной организации: [•];</w:t>
            </w:r>
          </w:p>
          <w:p w14:paraId="0451740A"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Сокращенное наименование кредитной организации: [•];</w:t>
            </w:r>
          </w:p>
          <w:p w14:paraId="43DD54DC"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Место нахождение кредитной организации: [•];</w:t>
            </w:r>
          </w:p>
          <w:p w14:paraId="1D0D62BA"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ИНН/КПП</w:t>
            </w:r>
            <w:r w:rsidRPr="00261E23">
              <w:rPr>
                <w:rFonts w:ascii="Times New Roman" w:hAnsi="Times New Roman" w:cs="Times New Roman"/>
                <w:sz w:val="24"/>
                <w:szCs w:val="24"/>
                <w:lang w:val="en-US"/>
              </w:rPr>
              <w:t xml:space="preserve">: </w:t>
            </w:r>
            <w:r w:rsidRPr="00261E23">
              <w:rPr>
                <w:rFonts w:ascii="Times New Roman" w:hAnsi="Times New Roman" w:cs="Times New Roman"/>
                <w:sz w:val="24"/>
                <w:szCs w:val="24"/>
              </w:rPr>
              <w:t>[•];</w:t>
            </w:r>
          </w:p>
          <w:p w14:paraId="25913524"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БИК</w:t>
            </w:r>
            <w:r w:rsidRPr="00261E23">
              <w:rPr>
                <w:rFonts w:ascii="Times New Roman" w:hAnsi="Times New Roman" w:cs="Times New Roman"/>
                <w:sz w:val="24"/>
                <w:szCs w:val="24"/>
                <w:lang w:val="en-US"/>
              </w:rPr>
              <w:t xml:space="preserve">: </w:t>
            </w:r>
            <w:r w:rsidRPr="00261E23">
              <w:rPr>
                <w:rFonts w:ascii="Times New Roman" w:hAnsi="Times New Roman" w:cs="Times New Roman"/>
                <w:sz w:val="24"/>
                <w:szCs w:val="24"/>
              </w:rPr>
              <w:t>[•];</w:t>
            </w:r>
          </w:p>
          <w:p w14:paraId="4EB06910"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Корреспондентский счет:</w:t>
            </w:r>
            <w:r w:rsidRPr="00261E23">
              <w:rPr>
                <w:rFonts w:ascii="Times New Roman" w:hAnsi="Times New Roman" w:cs="Times New Roman"/>
                <w:sz w:val="24"/>
                <w:szCs w:val="24"/>
                <w:lang w:val="en-US"/>
              </w:rPr>
              <w:t xml:space="preserve"> </w:t>
            </w:r>
            <w:r w:rsidRPr="00261E23">
              <w:rPr>
                <w:rFonts w:ascii="Times New Roman" w:hAnsi="Times New Roman" w:cs="Times New Roman"/>
                <w:sz w:val="24"/>
                <w:szCs w:val="24"/>
              </w:rPr>
              <w:t>[•].</w:t>
            </w:r>
          </w:p>
          <w:p w14:paraId="60BB737C" w14:textId="77777777" w:rsidR="00302C58" w:rsidRPr="00261E23" w:rsidRDefault="00302C58" w:rsidP="003F0268">
            <w:pPr>
              <w:pStyle w:val="af"/>
              <w:autoSpaceDE w:val="0"/>
              <w:autoSpaceDN w:val="0"/>
              <w:adjustRightInd w:val="0"/>
              <w:spacing w:before="120" w:after="12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Контактные данные Приобретателя для целей направления ответа о принятии оферты (акцепта):</w:t>
            </w:r>
          </w:p>
          <w:p w14:paraId="124A52BD"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почтовый адрес</w:t>
            </w:r>
            <w:r w:rsidRPr="00261E23">
              <w:rPr>
                <w:rFonts w:ascii="Times New Roman" w:hAnsi="Times New Roman" w:cs="Times New Roman"/>
                <w:sz w:val="24"/>
                <w:szCs w:val="24"/>
                <w:lang w:val="en-US"/>
              </w:rPr>
              <w:t>:</w:t>
            </w:r>
            <w:r w:rsidRPr="00261E23">
              <w:rPr>
                <w:rFonts w:ascii="Times New Roman" w:hAnsi="Times New Roman" w:cs="Times New Roman"/>
                <w:sz w:val="24"/>
                <w:szCs w:val="24"/>
              </w:rPr>
              <w:t xml:space="preserve"> </w:t>
            </w:r>
            <w:r w:rsidRPr="00261E23">
              <w:rPr>
                <w:rFonts w:ascii="Times New Roman" w:hAnsi="Times New Roman" w:cs="Times New Roman"/>
                <w:sz w:val="24"/>
                <w:szCs w:val="24"/>
                <w:lang w:val="en-US"/>
              </w:rPr>
              <w:t>[•];</w:t>
            </w:r>
          </w:p>
          <w:p w14:paraId="4854C559" w14:textId="77777777" w:rsidR="00302C58" w:rsidRPr="00261E23" w:rsidRDefault="00302C58" w:rsidP="003F0268">
            <w:pPr>
              <w:pStyle w:val="af"/>
              <w:numPr>
                <w:ilvl w:val="0"/>
                <w:numId w:val="5"/>
              </w:numPr>
              <w:autoSpaceDE w:val="0"/>
              <w:autoSpaceDN w:val="0"/>
              <w:adjustRightInd w:val="0"/>
              <w:spacing w:after="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 xml:space="preserve">адрес электронной почты: </w:t>
            </w:r>
            <w:r w:rsidRPr="00261E23">
              <w:rPr>
                <w:rFonts w:ascii="Times New Roman" w:hAnsi="Times New Roman" w:cs="Times New Roman"/>
                <w:sz w:val="24"/>
                <w:szCs w:val="24"/>
                <w:lang w:val="en-US"/>
              </w:rPr>
              <w:t>[•]</w:t>
            </w:r>
            <w:r w:rsidRPr="00261E23">
              <w:rPr>
                <w:rFonts w:ascii="Times New Roman" w:hAnsi="Times New Roman" w:cs="Times New Roman"/>
                <w:sz w:val="24"/>
                <w:szCs w:val="24"/>
              </w:rPr>
              <w:t>.</w:t>
            </w:r>
          </w:p>
          <w:p w14:paraId="7723B302" w14:textId="6DEEA5B8" w:rsidR="00302C58" w:rsidRPr="00261E23" w:rsidRDefault="00302C58" w:rsidP="003F0268">
            <w:pPr>
              <w:pStyle w:val="af"/>
              <w:autoSpaceDE w:val="0"/>
              <w:autoSpaceDN w:val="0"/>
              <w:adjustRightInd w:val="0"/>
              <w:spacing w:before="120" w:after="200" w:line="240" w:lineRule="auto"/>
              <w:ind w:left="57" w:right="57"/>
              <w:contextualSpacing w:val="0"/>
              <w:jc w:val="both"/>
              <w:rPr>
                <w:rFonts w:ascii="Times New Roman" w:hAnsi="Times New Roman" w:cs="Times New Roman"/>
                <w:sz w:val="24"/>
                <w:szCs w:val="24"/>
              </w:rPr>
            </w:pPr>
            <w:r w:rsidRPr="00261E23">
              <w:rPr>
                <w:rFonts w:ascii="Times New Roman" w:hAnsi="Times New Roman" w:cs="Times New Roman"/>
                <w:sz w:val="24"/>
                <w:szCs w:val="24"/>
              </w:rPr>
              <w:t xml:space="preserve">Настоящим выражаем свое согласие приобрести Акции по цене размещения, установленной Советом директоров Эмитента, – </w:t>
            </w:r>
            <w:r w:rsidR="00715D9B" w:rsidRPr="00261E23">
              <w:rPr>
                <w:rFonts w:ascii="Times New Roman" w:hAnsi="Times New Roman" w:cs="Times New Roman"/>
                <w:sz w:val="24"/>
                <w:szCs w:val="24"/>
              </w:rPr>
              <w:t>5,05</w:t>
            </w:r>
            <w:r w:rsidRPr="00261E23">
              <w:rPr>
                <w:rFonts w:ascii="Times New Roman" w:hAnsi="Times New Roman" w:cs="Times New Roman"/>
                <w:sz w:val="24"/>
                <w:szCs w:val="24"/>
              </w:rPr>
              <w:t xml:space="preserve"> российских рублей за одну Акцию, в сроки, на условиях и в порядке, предусмотренном в проспекте Акций.</w:t>
            </w:r>
          </w:p>
          <w:p w14:paraId="2F973F1A" w14:textId="7ED62A05" w:rsidR="00302C58" w:rsidRPr="00261E23" w:rsidRDefault="00302C58" w:rsidP="003F0268">
            <w:pPr>
              <w:autoSpaceDE w:val="0"/>
              <w:autoSpaceDN w:val="0"/>
              <w:spacing w:after="120"/>
              <w:ind w:left="57" w:right="57"/>
              <w:jc w:val="both"/>
              <w:rPr>
                <w:shd w:val="clear" w:color="auto" w:fill="FFFFFF"/>
              </w:rPr>
            </w:pPr>
            <w:r w:rsidRPr="00261E23">
              <w:rPr>
                <w:shd w:val="clear" w:color="auto" w:fill="FFFFFF"/>
              </w:rPr>
              <w:t xml:space="preserve">Также, направляя настоящую оферту, мы соглашаемся с тем, что она может быть отклонена, акцептована полностью или в части. </w:t>
            </w:r>
          </w:p>
          <w:p w14:paraId="7916F368" w14:textId="1D4BB29D" w:rsidR="00715D9B" w:rsidRPr="00261E23" w:rsidRDefault="00715D9B" w:rsidP="003F0268">
            <w:pPr>
              <w:autoSpaceDE w:val="0"/>
              <w:autoSpaceDN w:val="0"/>
              <w:spacing w:after="120"/>
              <w:ind w:left="57" w:right="57"/>
              <w:jc w:val="both"/>
            </w:pPr>
            <w:r w:rsidRPr="00261E23">
              <w:rPr>
                <w:shd w:val="clear" w:color="auto" w:fill="FFFFFF"/>
              </w:rPr>
              <w:t xml:space="preserve">Приложения к оферте: </w:t>
            </w:r>
            <w:r w:rsidRPr="00261E23">
              <w:t>[•]</w:t>
            </w:r>
          </w:p>
          <w:p w14:paraId="585C8729" w14:textId="77777777" w:rsidR="00302C58" w:rsidRPr="00261E23" w:rsidRDefault="00302C58" w:rsidP="003F0268">
            <w:pPr>
              <w:spacing w:before="480"/>
              <w:ind w:left="57" w:right="57"/>
            </w:pPr>
            <w:r w:rsidRPr="00261E23">
              <w:t xml:space="preserve">Подпись Приобретателя Акций (уполномоченного им лица): </w:t>
            </w:r>
          </w:p>
          <w:p w14:paraId="70BA0B01" w14:textId="77777777" w:rsidR="00302C58" w:rsidRPr="00261E23" w:rsidRDefault="00302C58" w:rsidP="003F0268">
            <w:pPr>
              <w:ind w:left="57" w:right="57"/>
            </w:pPr>
          </w:p>
          <w:p w14:paraId="2C4520C6" w14:textId="77777777" w:rsidR="00302C58" w:rsidRPr="00261E23" w:rsidRDefault="00302C58" w:rsidP="003F0268">
            <w:pPr>
              <w:ind w:left="57" w:right="57"/>
            </w:pPr>
          </w:p>
          <w:p w14:paraId="730705B2" w14:textId="77777777" w:rsidR="00302C58" w:rsidRPr="00261E23" w:rsidRDefault="00302C58" w:rsidP="003F0268">
            <w:pPr>
              <w:ind w:left="57" w:right="57"/>
            </w:pPr>
            <w:r w:rsidRPr="00261E23">
              <w:t xml:space="preserve">______________________________   __________________________    </w:t>
            </w:r>
          </w:p>
          <w:p w14:paraId="6F727F96" w14:textId="77777777" w:rsidR="00302C58" w:rsidRPr="00261E23" w:rsidRDefault="00302C58" w:rsidP="003F0268">
            <w:pPr>
              <w:ind w:left="57" w:right="57"/>
            </w:pPr>
          </w:p>
          <w:p w14:paraId="16959C80" w14:textId="77777777" w:rsidR="00302C58" w:rsidRPr="00261E23" w:rsidRDefault="00302C58" w:rsidP="003F0268">
            <w:pPr>
              <w:ind w:left="57" w:right="57"/>
            </w:pPr>
            <w:r w:rsidRPr="00261E23">
              <w:t>(_________________________________________)</w:t>
            </w:r>
          </w:p>
          <w:p w14:paraId="04A1897C" w14:textId="77777777" w:rsidR="00302C58" w:rsidRPr="00261E23" w:rsidRDefault="00302C58" w:rsidP="003F0268">
            <w:pPr>
              <w:pStyle w:val="2"/>
              <w:spacing w:after="0" w:line="240" w:lineRule="auto"/>
              <w:ind w:left="57" w:right="57" w:hanging="4145"/>
            </w:pPr>
            <w:r w:rsidRPr="00261E23">
              <w:t xml:space="preserve">                            (</w:t>
            </w:r>
            <w:proofErr w:type="gramStart"/>
            <w:r w:rsidRPr="00261E23">
              <w:t xml:space="preserve">должность)   </w:t>
            </w:r>
            <w:proofErr w:type="gramEnd"/>
            <w:r w:rsidRPr="00261E23">
              <w:t xml:space="preserve">                                                      (подпись)                                                                (Ф.И.О.)</w:t>
            </w:r>
          </w:p>
          <w:p w14:paraId="44240940" w14:textId="77777777" w:rsidR="00302C58" w:rsidRPr="00261E23" w:rsidRDefault="00302C58" w:rsidP="003F0268">
            <w:pPr>
              <w:ind w:left="57" w:right="57"/>
            </w:pPr>
            <w:r w:rsidRPr="00261E23">
              <w:t xml:space="preserve"> </w:t>
            </w:r>
          </w:p>
          <w:p w14:paraId="3583C6B9" w14:textId="77777777" w:rsidR="00302C58" w:rsidRPr="00261E23" w:rsidRDefault="00302C58" w:rsidP="003F0268">
            <w:pPr>
              <w:ind w:left="57" w:right="57" w:firstLine="708"/>
            </w:pPr>
            <w:r w:rsidRPr="00261E23">
              <w:t>М.П.</w:t>
            </w:r>
          </w:p>
          <w:p w14:paraId="06E653AA" w14:textId="77777777" w:rsidR="00302C58" w:rsidRPr="00261E23" w:rsidRDefault="00302C58" w:rsidP="003F0268">
            <w:pPr>
              <w:ind w:left="57" w:right="57"/>
              <w:jc w:val="right"/>
            </w:pPr>
          </w:p>
          <w:p w14:paraId="4D244F10" w14:textId="77777777" w:rsidR="00302C58" w:rsidRPr="00261E23" w:rsidRDefault="00302C58" w:rsidP="003F0268">
            <w:pPr>
              <w:ind w:left="57" w:right="57"/>
            </w:pPr>
            <w:r w:rsidRPr="00261E23">
              <w:t>Дата подписания оферты: «____» _______________2022</w:t>
            </w:r>
            <w:r w:rsidRPr="00261E23">
              <w:rPr>
                <w:lang w:val="en-US"/>
              </w:rPr>
              <w:t> </w:t>
            </w:r>
            <w:r w:rsidRPr="00261E23">
              <w:t>г.</w:t>
            </w:r>
          </w:p>
          <w:p w14:paraId="304AA461" w14:textId="396BC93B" w:rsidR="001A11E8" w:rsidRPr="00261E23" w:rsidRDefault="001A11E8" w:rsidP="003F0268">
            <w:pPr>
              <w:autoSpaceDE w:val="0"/>
              <w:autoSpaceDN w:val="0"/>
              <w:spacing w:before="240" w:after="120"/>
              <w:ind w:left="57" w:right="57"/>
              <w:jc w:val="both"/>
              <w:rPr>
                <w:rFonts w:eastAsiaTheme="minorEastAsia"/>
                <w:bCs/>
                <w:iCs/>
              </w:rPr>
            </w:pPr>
            <w:r w:rsidRPr="00261E23">
              <w:rPr>
                <w:rFonts w:eastAsiaTheme="minorEastAsia"/>
                <w:b/>
                <w:bCs/>
                <w:iCs/>
              </w:rPr>
              <w:t xml:space="preserve">2.2. </w:t>
            </w:r>
            <w:r w:rsidR="00E86EAD" w:rsidRPr="00261E23">
              <w:rPr>
                <w:rFonts w:eastAsiaTheme="minorEastAsia"/>
                <w:b/>
                <w:bCs/>
                <w:iCs/>
              </w:rPr>
              <w:t xml:space="preserve">В случае если событие (действие) имеет отношение к третьему лицу - полное фирменное наименование (для коммерческой организации) или наименование (для </w:t>
            </w:r>
            <w:r w:rsidR="00E86EAD" w:rsidRPr="00261E23">
              <w:rPr>
                <w:rFonts w:eastAsiaTheme="minorEastAsia"/>
                <w:b/>
                <w:bCs/>
                <w:iCs/>
              </w:rPr>
              <w:lastRenderedPageBreak/>
              <w:t>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Pr="00261E23">
              <w:rPr>
                <w:rFonts w:eastAsiaTheme="minorEastAsia"/>
                <w:b/>
                <w:bCs/>
                <w:iCs/>
              </w:rPr>
              <w:t>:</w:t>
            </w:r>
            <w:r w:rsidRPr="00261E23">
              <w:rPr>
                <w:rFonts w:eastAsiaTheme="minorEastAsia"/>
                <w:bCs/>
                <w:iCs/>
              </w:rPr>
              <w:t xml:space="preserve"> не применимо</w:t>
            </w:r>
            <w:r w:rsidR="00CF2485" w:rsidRPr="00261E23">
              <w:rPr>
                <w:rFonts w:eastAsiaTheme="minorEastAsia"/>
                <w:bCs/>
                <w:iCs/>
              </w:rPr>
              <w:t>.</w:t>
            </w:r>
          </w:p>
          <w:p w14:paraId="65EAD15E" w14:textId="77B866AD" w:rsidR="001A11E8" w:rsidRPr="00261E23" w:rsidRDefault="001A11E8" w:rsidP="003F0268">
            <w:pPr>
              <w:autoSpaceDE w:val="0"/>
              <w:autoSpaceDN w:val="0"/>
              <w:adjustRightInd w:val="0"/>
              <w:ind w:left="57" w:right="57"/>
              <w:jc w:val="both"/>
              <w:rPr>
                <w:rFonts w:eastAsiaTheme="minorEastAsia"/>
                <w:bCs/>
                <w:iCs/>
              </w:rPr>
            </w:pPr>
            <w:r w:rsidRPr="00261E23">
              <w:rPr>
                <w:rFonts w:eastAsiaTheme="minorEastAsia"/>
                <w:b/>
                <w:bCs/>
                <w:iCs/>
              </w:rPr>
              <w:t xml:space="preserve">2.3. </w:t>
            </w:r>
            <w:r w:rsidR="00134607" w:rsidRPr="00261E23">
              <w:rPr>
                <w:rFonts w:eastAsiaTheme="minorEastAsia"/>
                <w:b/>
                <w:bCs/>
                <w:iCs/>
              </w:rPr>
              <w:t>В</w:t>
            </w:r>
            <w:r w:rsidR="00134607" w:rsidRPr="00261E23">
              <w:rPr>
                <w:rFonts w:eastAsiaTheme="minorHAnsi"/>
                <w:b/>
                <w:lang w:eastAsia="en-US"/>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Pr="00261E23">
              <w:rPr>
                <w:rFonts w:eastAsiaTheme="minorEastAsia"/>
                <w:b/>
                <w:bCs/>
                <w:iCs/>
              </w:rPr>
              <w:t>:</w:t>
            </w:r>
            <w:r w:rsidRPr="00261E23">
              <w:rPr>
                <w:rFonts w:eastAsiaTheme="minorEastAsia"/>
                <w:bCs/>
                <w:iCs/>
              </w:rPr>
              <w:t xml:space="preserve"> Приказ Генерального директора от </w:t>
            </w:r>
            <w:r w:rsidR="00715D9B" w:rsidRPr="00261E23">
              <w:rPr>
                <w:rFonts w:eastAsiaTheme="minorEastAsia"/>
                <w:bCs/>
                <w:iCs/>
              </w:rPr>
              <w:t>08.11.</w:t>
            </w:r>
            <w:r w:rsidRPr="00261E23">
              <w:rPr>
                <w:rFonts w:eastAsiaTheme="minorEastAsia"/>
                <w:bCs/>
                <w:iCs/>
              </w:rPr>
              <w:t>202</w:t>
            </w:r>
            <w:r w:rsidR="00301431" w:rsidRPr="00261E23">
              <w:rPr>
                <w:rFonts w:eastAsiaTheme="minorEastAsia"/>
                <w:bCs/>
                <w:iCs/>
              </w:rPr>
              <w:t>2</w:t>
            </w:r>
            <w:r w:rsidRPr="00261E23">
              <w:rPr>
                <w:rFonts w:eastAsiaTheme="minorEastAsia"/>
                <w:bCs/>
                <w:iCs/>
              </w:rPr>
              <w:t xml:space="preserve"> № </w:t>
            </w:r>
            <w:r w:rsidR="00715D9B" w:rsidRPr="00261E23">
              <w:rPr>
                <w:rFonts w:eastAsiaTheme="minorEastAsia"/>
                <w:bCs/>
                <w:iCs/>
              </w:rPr>
              <w:t>34</w:t>
            </w:r>
            <w:r w:rsidR="000F3B01" w:rsidRPr="00261E23">
              <w:rPr>
                <w:rFonts w:eastAsiaTheme="minorEastAsia"/>
                <w:bCs/>
                <w:iCs/>
              </w:rPr>
              <w:t xml:space="preserve">. </w:t>
            </w:r>
            <w:r w:rsidRPr="00261E23">
              <w:rPr>
                <w:rFonts w:eastAsiaTheme="minorEastAsia"/>
                <w:bCs/>
                <w:iCs/>
              </w:rPr>
              <w:t xml:space="preserve">Содержание принятого решения: </w:t>
            </w:r>
          </w:p>
          <w:p w14:paraId="7C6EF02A" w14:textId="083D855F" w:rsidR="001A11E8" w:rsidRPr="00261E23" w:rsidRDefault="001A11E8" w:rsidP="003F0268">
            <w:pPr>
              <w:autoSpaceDE w:val="0"/>
              <w:autoSpaceDN w:val="0"/>
              <w:spacing w:after="120"/>
              <w:ind w:left="57" w:right="57"/>
              <w:jc w:val="both"/>
            </w:pPr>
            <w:r w:rsidRPr="00261E23">
              <w:rPr>
                <w:rFonts w:eastAsiaTheme="minorEastAsia"/>
                <w:bCs/>
                <w:iCs/>
              </w:rPr>
              <w:t>«</w:t>
            </w:r>
            <w:r w:rsidRPr="00261E23">
              <w:t>Опубликовать приглашение делать оферты о приобретении Акций в форме сообщения о существенном факте (приложение 1 к настоящему приказу)»</w:t>
            </w:r>
            <w:r w:rsidR="0039596D" w:rsidRPr="00261E23">
              <w:t>.</w:t>
            </w:r>
          </w:p>
          <w:p w14:paraId="47008679" w14:textId="328079C0" w:rsidR="001A11E8" w:rsidRPr="00261E23" w:rsidRDefault="001A11E8" w:rsidP="003F0268">
            <w:pPr>
              <w:autoSpaceDE w:val="0"/>
              <w:autoSpaceDN w:val="0"/>
              <w:spacing w:after="120"/>
              <w:ind w:left="57" w:right="57"/>
              <w:jc w:val="both"/>
              <w:rPr>
                <w:rFonts w:eastAsiaTheme="minorEastAsia"/>
                <w:bCs/>
                <w:iCs/>
              </w:rPr>
            </w:pPr>
            <w:r w:rsidRPr="00261E23">
              <w:rPr>
                <w:rFonts w:eastAsiaTheme="minorEastAsia"/>
                <w:b/>
                <w:bCs/>
                <w:iCs/>
              </w:rPr>
              <w:t xml:space="preserve">2.4. </w:t>
            </w:r>
            <w:r w:rsidR="00134607" w:rsidRPr="00261E23">
              <w:rPr>
                <w:rFonts w:eastAsiaTheme="minorEastAsia"/>
                <w:b/>
                <w:bCs/>
                <w:iCs/>
              </w:rPr>
              <w:t>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Pr="00261E23">
              <w:rPr>
                <w:rFonts w:eastAsiaTheme="minorEastAsia"/>
                <w:b/>
                <w:bCs/>
                <w:iCs/>
              </w:rPr>
              <w:t>:</w:t>
            </w:r>
            <w:r w:rsidRPr="00261E23">
              <w:rPr>
                <w:rFonts w:eastAsiaTheme="minorEastAsia"/>
                <w:bCs/>
                <w:iCs/>
              </w:rPr>
              <w:t xml:space="preserve"> обыкновенные акции дополнительного выпуска, регистрационный номер дополнительного выпуска 1-02-09669-J, дата государственной регистрации дополнительного выпуска – 07.07.2022, международный код (номер) идентификации ценных бумаг (ISIN) – RU000A0JR514</w:t>
            </w:r>
            <w:r w:rsidR="00C57044" w:rsidRPr="00261E23">
              <w:rPr>
                <w:rFonts w:eastAsiaTheme="minorEastAsia"/>
                <w:bCs/>
                <w:iCs/>
              </w:rPr>
              <w:t>.</w:t>
            </w:r>
          </w:p>
          <w:p w14:paraId="79C21625" w14:textId="0855D0E2" w:rsidR="001A11E8" w:rsidRPr="00261E23" w:rsidRDefault="001A11E8" w:rsidP="003F0268">
            <w:pPr>
              <w:autoSpaceDE w:val="0"/>
              <w:autoSpaceDN w:val="0"/>
              <w:ind w:left="57" w:right="57"/>
              <w:jc w:val="both"/>
              <w:rPr>
                <w:rFonts w:eastAsiaTheme="minorEastAsia"/>
              </w:rPr>
            </w:pPr>
            <w:r w:rsidRPr="00261E23">
              <w:rPr>
                <w:rFonts w:eastAsiaTheme="minorEastAsia"/>
                <w:b/>
                <w:bCs/>
                <w:iCs/>
              </w:rPr>
              <w:t xml:space="preserve">2.5. </w:t>
            </w:r>
            <w:r w:rsidR="00677C4B" w:rsidRPr="00261E23">
              <w:rPr>
                <w:rFonts w:eastAsiaTheme="minorEastAsia"/>
                <w:b/>
                <w:bCs/>
                <w:iCs/>
              </w:rPr>
              <w:t>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261E23">
              <w:rPr>
                <w:rFonts w:eastAsiaTheme="minorEastAsia"/>
                <w:b/>
                <w:bCs/>
                <w:iCs/>
              </w:rPr>
              <w:t>:</w:t>
            </w:r>
            <w:r w:rsidRPr="00261E23">
              <w:rPr>
                <w:rFonts w:eastAsiaTheme="minorEastAsia"/>
                <w:bCs/>
                <w:iCs/>
              </w:rPr>
              <w:t xml:space="preserve"> </w:t>
            </w:r>
            <w:r w:rsidR="00715D9B" w:rsidRPr="00261E23">
              <w:rPr>
                <w:rFonts w:eastAsiaTheme="minorEastAsia"/>
                <w:bCs/>
                <w:iCs/>
              </w:rPr>
              <w:t>08.11</w:t>
            </w:r>
            <w:r w:rsidRPr="00261E23">
              <w:rPr>
                <w:rFonts w:eastAsiaTheme="minorEastAsia"/>
                <w:bCs/>
                <w:iCs/>
              </w:rPr>
              <w:t>.202</w:t>
            </w:r>
            <w:r w:rsidR="00B96098" w:rsidRPr="00261E23">
              <w:rPr>
                <w:rFonts w:eastAsiaTheme="minorEastAsia"/>
                <w:bCs/>
                <w:iCs/>
              </w:rPr>
              <w:t>2.</w:t>
            </w:r>
          </w:p>
        </w:tc>
      </w:tr>
    </w:tbl>
    <w:p w14:paraId="7B0E4866" w14:textId="75A70313" w:rsidR="001821D4" w:rsidRPr="00261E23" w:rsidRDefault="001821D4" w:rsidP="00E34668">
      <w:pPr>
        <w:tabs>
          <w:tab w:val="left" w:pos="360"/>
        </w:tabs>
        <w:spacing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261E23" w:rsidRPr="00261E23" w14:paraId="0A3ABE99" w14:textId="77777777">
        <w:tc>
          <w:tcPr>
            <w:tcW w:w="9979" w:type="dxa"/>
            <w:gridSpan w:val="12"/>
            <w:tcBorders>
              <w:top w:val="single" w:sz="4" w:space="0" w:color="auto"/>
              <w:left w:val="single" w:sz="4" w:space="0" w:color="auto"/>
              <w:bottom w:val="single" w:sz="4" w:space="0" w:color="auto"/>
              <w:right w:val="single" w:sz="4" w:space="0" w:color="auto"/>
            </w:tcBorders>
          </w:tcPr>
          <w:p w14:paraId="2FB33D13" w14:textId="77777777" w:rsidR="00533A42" w:rsidRPr="00261E23" w:rsidRDefault="00533A42">
            <w:pPr>
              <w:jc w:val="center"/>
            </w:pPr>
            <w:r w:rsidRPr="00261E23">
              <w:t>3. Подпись</w:t>
            </w:r>
          </w:p>
        </w:tc>
      </w:tr>
      <w:tr w:rsidR="00261E23" w:rsidRPr="00261E23" w14:paraId="094AE1B8" w14:textId="77777777">
        <w:tc>
          <w:tcPr>
            <w:tcW w:w="4706" w:type="dxa"/>
            <w:gridSpan w:val="8"/>
            <w:tcBorders>
              <w:top w:val="single" w:sz="4" w:space="0" w:color="auto"/>
              <w:left w:val="single" w:sz="4" w:space="0" w:color="auto"/>
              <w:bottom w:val="nil"/>
              <w:right w:val="nil"/>
            </w:tcBorders>
            <w:vAlign w:val="bottom"/>
          </w:tcPr>
          <w:p w14:paraId="0AAEAC02" w14:textId="77777777" w:rsidR="00533A42" w:rsidRPr="00261E23" w:rsidRDefault="00533A42">
            <w:pPr>
              <w:ind w:left="57"/>
            </w:pPr>
            <w:r w:rsidRPr="00261E23">
              <w:t>3.1. Генеральный директор</w:t>
            </w:r>
          </w:p>
        </w:tc>
        <w:tc>
          <w:tcPr>
            <w:tcW w:w="1701" w:type="dxa"/>
            <w:tcBorders>
              <w:top w:val="nil"/>
              <w:left w:val="nil"/>
              <w:bottom w:val="single" w:sz="4" w:space="0" w:color="auto"/>
              <w:right w:val="nil"/>
            </w:tcBorders>
            <w:vAlign w:val="bottom"/>
          </w:tcPr>
          <w:p w14:paraId="4F7F483F" w14:textId="77777777" w:rsidR="00533A42" w:rsidRPr="00261E23" w:rsidRDefault="00533A42">
            <w:pPr>
              <w:jc w:val="center"/>
            </w:pPr>
          </w:p>
          <w:p w14:paraId="6A097395" w14:textId="3FFA5C4D" w:rsidR="001A11E8" w:rsidRPr="00261E23" w:rsidRDefault="00261E23">
            <w:pPr>
              <w:jc w:val="center"/>
            </w:pPr>
            <w:r w:rsidRPr="00261E23">
              <w:t>подпись</w:t>
            </w:r>
          </w:p>
        </w:tc>
        <w:tc>
          <w:tcPr>
            <w:tcW w:w="907" w:type="dxa"/>
            <w:tcBorders>
              <w:top w:val="nil"/>
              <w:left w:val="nil"/>
              <w:bottom w:val="nil"/>
              <w:right w:val="nil"/>
            </w:tcBorders>
            <w:vAlign w:val="bottom"/>
          </w:tcPr>
          <w:p w14:paraId="07A41770" w14:textId="77777777" w:rsidR="00533A42" w:rsidRPr="00261E23" w:rsidRDefault="00533A42"/>
        </w:tc>
        <w:tc>
          <w:tcPr>
            <w:tcW w:w="2552" w:type="dxa"/>
            <w:tcBorders>
              <w:top w:val="nil"/>
              <w:left w:val="nil"/>
              <w:bottom w:val="nil"/>
              <w:right w:val="nil"/>
            </w:tcBorders>
            <w:vAlign w:val="bottom"/>
          </w:tcPr>
          <w:p w14:paraId="3D23E447" w14:textId="77777777" w:rsidR="00533A42" w:rsidRPr="00261E23" w:rsidRDefault="00533A42">
            <w:pPr>
              <w:jc w:val="center"/>
            </w:pPr>
            <w:r w:rsidRPr="00261E23">
              <w:t>Е.А. Прилежаев</w:t>
            </w:r>
          </w:p>
        </w:tc>
        <w:tc>
          <w:tcPr>
            <w:tcW w:w="113" w:type="dxa"/>
            <w:tcBorders>
              <w:top w:val="single" w:sz="4" w:space="0" w:color="auto"/>
              <w:left w:val="nil"/>
              <w:bottom w:val="nil"/>
              <w:right w:val="single" w:sz="4" w:space="0" w:color="auto"/>
            </w:tcBorders>
            <w:vAlign w:val="bottom"/>
          </w:tcPr>
          <w:p w14:paraId="24F9414D" w14:textId="77777777" w:rsidR="00533A42" w:rsidRPr="00261E23" w:rsidRDefault="00533A42"/>
        </w:tc>
      </w:tr>
      <w:tr w:rsidR="00261E23" w:rsidRPr="00261E23" w14:paraId="2A3B9C76" w14:textId="77777777">
        <w:tc>
          <w:tcPr>
            <w:tcW w:w="4706" w:type="dxa"/>
            <w:gridSpan w:val="8"/>
            <w:tcBorders>
              <w:top w:val="nil"/>
              <w:left w:val="single" w:sz="4" w:space="0" w:color="auto"/>
              <w:bottom w:val="nil"/>
              <w:right w:val="nil"/>
            </w:tcBorders>
          </w:tcPr>
          <w:p w14:paraId="18C212E8" w14:textId="77777777" w:rsidR="00533A42" w:rsidRPr="00261E23" w:rsidRDefault="00533A42">
            <w:pPr>
              <w:ind w:left="57"/>
            </w:pPr>
          </w:p>
        </w:tc>
        <w:tc>
          <w:tcPr>
            <w:tcW w:w="1701" w:type="dxa"/>
            <w:tcBorders>
              <w:top w:val="nil"/>
              <w:left w:val="nil"/>
              <w:bottom w:val="nil"/>
              <w:right w:val="nil"/>
            </w:tcBorders>
          </w:tcPr>
          <w:p w14:paraId="685C178F" w14:textId="1A1C050C" w:rsidR="00533A42" w:rsidRPr="00261E23" w:rsidRDefault="00533A42">
            <w:pPr>
              <w:jc w:val="center"/>
            </w:pPr>
          </w:p>
        </w:tc>
        <w:tc>
          <w:tcPr>
            <w:tcW w:w="907" w:type="dxa"/>
            <w:tcBorders>
              <w:top w:val="nil"/>
              <w:left w:val="nil"/>
              <w:bottom w:val="nil"/>
              <w:right w:val="nil"/>
            </w:tcBorders>
          </w:tcPr>
          <w:p w14:paraId="3000BB84" w14:textId="77777777" w:rsidR="00533A42" w:rsidRPr="00261E23" w:rsidRDefault="00533A42"/>
        </w:tc>
        <w:tc>
          <w:tcPr>
            <w:tcW w:w="2552" w:type="dxa"/>
            <w:tcBorders>
              <w:top w:val="nil"/>
              <w:left w:val="nil"/>
              <w:bottom w:val="nil"/>
              <w:right w:val="nil"/>
            </w:tcBorders>
          </w:tcPr>
          <w:p w14:paraId="27268661" w14:textId="77777777" w:rsidR="00533A42" w:rsidRPr="00261E23" w:rsidRDefault="00533A42">
            <w:pPr>
              <w:jc w:val="center"/>
            </w:pPr>
          </w:p>
        </w:tc>
        <w:tc>
          <w:tcPr>
            <w:tcW w:w="113" w:type="dxa"/>
            <w:tcBorders>
              <w:top w:val="nil"/>
              <w:left w:val="nil"/>
              <w:bottom w:val="nil"/>
              <w:right w:val="single" w:sz="4" w:space="0" w:color="auto"/>
            </w:tcBorders>
          </w:tcPr>
          <w:p w14:paraId="0BFDFF66" w14:textId="77777777" w:rsidR="00533A42" w:rsidRPr="00261E23" w:rsidRDefault="00533A42"/>
        </w:tc>
      </w:tr>
      <w:tr w:rsidR="00261E23" w:rsidRPr="00261E23" w14:paraId="527176E8" w14:textId="77777777">
        <w:tc>
          <w:tcPr>
            <w:tcW w:w="1077" w:type="dxa"/>
            <w:tcBorders>
              <w:top w:val="nil"/>
              <w:left w:val="single" w:sz="4" w:space="0" w:color="auto"/>
              <w:bottom w:val="nil"/>
              <w:right w:val="nil"/>
            </w:tcBorders>
            <w:vAlign w:val="bottom"/>
          </w:tcPr>
          <w:p w14:paraId="4BEE1B61" w14:textId="77777777" w:rsidR="00533A42" w:rsidRPr="00261E23" w:rsidRDefault="00533A42">
            <w:pPr>
              <w:spacing w:before="240"/>
              <w:ind w:left="57"/>
            </w:pPr>
            <w:r w:rsidRPr="00261E23">
              <w:t>3.2. Дата</w:t>
            </w:r>
          </w:p>
        </w:tc>
        <w:tc>
          <w:tcPr>
            <w:tcW w:w="198" w:type="dxa"/>
            <w:tcBorders>
              <w:top w:val="nil"/>
              <w:left w:val="nil"/>
              <w:bottom w:val="nil"/>
              <w:right w:val="nil"/>
            </w:tcBorders>
            <w:vAlign w:val="bottom"/>
          </w:tcPr>
          <w:p w14:paraId="089D4124" w14:textId="77777777" w:rsidR="00533A42" w:rsidRPr="00261E23" w:rsidRDefault="00533A42">
            <w:pPr>
              <w:jc w:val="right"/>
            </w:pPr>
            <w:r w:rsidRPr="00261E23">
              <w:t>«</w:t>
            </w:r>
          </w:p>
        </w:tc>
        <w:tc>
          <w:tcPr>
            <w:tcW w:w="397" w:type="dxa"/>
            <w:tcBorders>
              <w:top w:val="nil"/>
              <w:left w:val="nil"/>
              <w:bottom w:val="single" w:sz="4" w:space="0" w:color="auto"/>
              <w:right w:val="nil"/>
            </w:tcBorders>
            <w:vAlign w:val="bottom"/>
          </w:tcPr>
          <w:p w14:paraId="13D8C0F2" w14:textId="23AB9B61" w:rsidR="00533A42" w:rsidRPr="00261E23" w:rsidRDefault="00E32312">
            <w:pPr>
              <w:jc w:val="center"/>
              <w:rPr>
                <w:bCs/>
              </w:rPr>
            </w:pPr>
            <w:r w:rsidRPr="00261E23">
              <w:rPr>
                <w:bCs/>
              </w:rPr>
              <w:t>09</w:t>
            </w:r>
          </w:p>
        </w:tc>
        <w:tc>
          <w:tcPr>
            <w:tcW w:w="255" w:type="dxa"/>
            <w:tcBorders>
              <w:top w:val="nil"/>
              <w:left w:val="nil"/>
              <w:bottom w:val="nil"/>
              <w:right w:val="nil"/>
            </w:tcBorders>
            <w:vAlign w:val="bottom"/>
          </w:tcPr>
          <w:p w14:paraId="7D6EC699" w14:textId="77777777" w:rsidR="00533A42" w:rsidRPr="00261E23" w:rsidRDefault="00533A42">
            <w:pPr>
              <w:rPr>
                <w:bCs/>
              </w:rPr>
            </w:pPr>
            <w:r w:rsidRPr="00261E23">
              <w:rPr>
                <w:bCs/>
              </w:rPr>
              <w:t>»</w:t>
            </w:r>
          </w:p>
        </w:tc>
        <w:tc>
          <w:tcPr>
            <w:tcW w:w="1474" w:type="dxa"/>
            <w:tcBorders>
              <w:top w:val="nil"/>
              <w:left w:val="nil"/>
              <w:bottom w:val="single" w:sz="4" w:space="0" w:color="auto"/>
              <w:right w:val="nil"/>
            </w:tcBorders>
            <w:vAlign w:val="bottom"/>
          </w:tcPr>
          <w:p w14:paraId="1DC5CEC0" w14:textId="657CA83A" w:rsidR="00533A42" w:rsidRPr="00261E23" w:rsidRDefault="00261E23">
            <w:pPr>
              <w:jc w:val="center"/>
              <w:rPr>
                <w:bCs/>
              </w:rPr>
            </w:pPr>
            <w:r w:rsidRPr="00261E23">
              <w:rPr>
                <w:bCs/>
              </w:rPr>
              <w:t>ноября</w:t>
            </w:r>
          </w:p>
        </w:tc>
        <w:tc>
          <w:tcPr>
            <w:tcW w:w="397" w:type="dxa"/>
            <w:tcBorders>
              <w:top w:val="nil"/>
              <w:left w:val="nil"/>
              <w:bottom w:val="nil"/>
              <w:right w:val="nil"/>
            </w:tcBorders>
            <w:vAlign w:val="bottom"/>
          </w:tcPr>
          <w:p w14:paraId="48995645" w14:textId="77777777" w:rsidR="00533A42" w:rsidRPr="00261E23" w:rsidRDefault="00533A42">
            <w:pPr>
              <w:jc w:val="right"/>
              <w:rPr>
                <w:bCs/>
              </w:rPr>
            </w:pPr>
            <w:r w:rsidRPr="00261E23">
              <w:rPr>
                <w:bCs/>
              </w:rPr>
              <w:t>20</w:t>
            </w:r>
          </w:p>
        </w:tc>
        <w:tc>
          <w:tcPr>
            <w:tcW w:w="369" w:type="dxa"/>
            <w:tcBorders>
              <w:top w:val="nil"/>
              <w:left w:val="nil"/>
              <w:bottom w:val="single" w:sz="4" w:space="0" w:color="auto"/>
              <w:right w:val="nil"/>
            </w:tcBorders>
            <w:vAlign w:val="bottom"/>
          </w:tcPr>
          <w:p w14:paraId="3D8F6996" w14:textId="77777777" w:rsidR="00533A42" w:rsidRPr="00261E23" w:rsidRDefault="00533A42">
            <w:pPr>
              <w:rPr>
                <w:bCs/>
              </w:rPr>
            </w:pPr>
            <w:r w:rsidRPr="00261E23">
              <w:rPr>
                <w:bCs/>
              </w:rPr>
              <w:t>22</w:t>
            </w:r>
          </w:p>
        </w:tc>
        <w:tc>
          <w:tcPr>
            <w:tcW w:w="539" w:type="dxa"/>
            <w:tcBorders>
              <w:top w:val="nil"/>
              <w:left w:val="nil"/>
              <w:bottom w:val="nil"/>
              <w:right w:val="nil"/>
            </w:tcBorders>
            <w:vAlign w:val="bottom"/>
          </w:tcPr>
          <w:p w14:paraId="41D27523" w14:textId="77777777" w:rsidR="00533A42" w:rsidRPr="00261E23" w:rsidRDefault="00533A42">
            <w:pPr>
              <w:ind w:left="57"/>
            </w:pPr>
            <w:r w:rsidRPr="00261E23">
              <w:t>г.</w:t>
            </w:r>
          </w:p>
        </w:tc>
        <w:tc>
          <w:tcPr>
            <w:tcW w:w="1701" w:type="dxa"/>
            <w:tcBorders>
              <w:top w:val="nil"/>
              <w:left w:val="nil"/>
              <w:bottom w:val="nil"/>
              <w:right w:val="nil"/>
            </w:tcBorders>
            <w:vAlign w:val="bottom"/>
          </w:tcPr>
          <w:p w14:paraId="41E48ACB" w14:textId="77777777" w:rsidR="00533A42" w:rsidRPr="00261E23" w:rsidRDefault="00533A42">
            <w:pPr>
              <w:jc w:val="center"/>
            </w:pPr>
            <w:r w:rsidRPr="00261E23">
              <w:t>М.П.</w:t>
            </w:r>
          </w:p>
        </w:tc>
        <w:tc>
          <w:tcPr>
            <w:tcW w:w="3572" w:type="dxa"/>
            <w:gridSpan w:val="3"/>
            <w:tcBorders>
              <w:top w:val="nil"/>
              <w:left w:val="nil"/>
              <w:bottom w:val="nil"/>
              <w:right w:val="single" w:sz="4" w:space="0" w:color="auto"/>
            </w:tcBorders>
            <w:vAlign w:val="bottom"/>
          </w:tcPr>
          <w:p w14:paraId="77AD67BB" w14:textId="77777777" w:rsidR="00533A42" w:rsidRPr="00261E23" w:rsidRDefault="00533A42"/>
        </w:tc>
      </w:tr>
      <w:tr w:rsidR="00533A42" w:rsidRPr="00261E23" w14:paraId="14B811F0" w14:textId="77777777">
        <w:tc>
          <w:tcPr>
            <w:tcW w:w="9979" w:type="dxa"/>
            <w:gridSpan w:val="12"/>
            <w:tcBorders>
              <w:top w:val="nil"/>
              <w:left w:val="single" w:sz="4" w:space="0" w:color="auto"/>
              <w:bottom w:val="single" w:sz="4" w:space="0" w:color="auto"/>
              <w:right w:val="single" w:sz="4" w:space="0" w:color="auto"/>
            </w:tcBorders>
          </w:tcPr>
          <w:p w14:paraId="65EB736D" w14:textId="77777777" w:rsidR="00533A42" w:rsidRPr="00261E23" w:rsidRDefault="00533A42"/>
        </w:tc>
      </w:tr>
    </w:tbl>
    <w:p w14:paraId="51A61125" w14:textId="77777777" w:rsidR="007C1C7B" w:rsidRPr="00261E23" w:rsidRDefault="007C1C7B"/>
    <w:sectPr w:rsidR="007C1C7B" w:rsidRPr="00261E23">
      <w:footerReference w:type="default" r:id="rId13"/>
      <w:pgSz w:w="12240" w:h="15840"/>
      <w:pgMar w:top="907" w:right="851" w:bottom="851" w:left="1418" w:header="720" w:footer="2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7992" w14:textId="77777777" w:rsidR="000F7DB7" w:rsidRDefault="000F7DB7">
      <w:r>
        <w:separator/>
      </w:r>
    </w:p>
  </w:endnote>
  <w:endnote w:type="continuationSeparator" w:id="0">
    <w:p w14:paraId="271079C1" w14:textId="77777777" w:rsidR="000F7DB7" w:rsidRDefault="000F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ngXian">
    <w:altName w:val="|??§ЮЎм§Ў???Ўм§А?§ЮЎм????Ўм§А?§"/>
    <w:panose1 w:val="00000000000000000000"/>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C7C81" w14:textId="77777777" w:rsidR="00F810EF" w:rsidRDefault="00E9528D">
    <w:pPr>
      <w:pStyle w:val="a5"/>
      <w:jc w:val="right"/>
    </w:pPr>
    <w:r>
      <w:fldChar w:fldCharType="begin"/>
    </w:r>
    <w:r>
      <w:instrText xml:space="preserve"> PAGE   \* MERGEFORMAT </w:instrText>
    </w:r>
    <w:r>
      <w:fldChar w:fldCharType="separate"/>
    </w:r>
    <w:r w:rsidR="004A60D7">
      <w:rPr>
        <w:noProof/>
      </w:rPr>
      <w:t>2</w:t>
    </w:r>
    <w:r>
      <w:fldChar w:fldCharType="end"/>
    </w:r>
  </w:p>
  <w:p w14:paraId="43D15407" w14:textId="77777777" w:rsidR="00F810EF" w:rsidRDefault="00F810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93305" w14:textId="77777777" w:rsidR="000F7DB7" w:rsidRDefault="000F7DB7">
      <w:r>
        <w:separator/>
      </w:r>
    </w:p>
  </w:footnote>
  <w:footnote w:type="continuationSeparator" w:id="0">
    <w:p w14:paraId="05DBB681" w14:textId="77777777" w:rsidR="000F7DB7" w:rsidRDefault="000F7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C08"/>
    <w:multiLevelType w:val="hybridMultilevel"/>
    <w:tmpl w:val="BE42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36BA8"/>
    <w:multiLevelType w:val="hybridMultilevel"/>
    <w:tmpl w:val="BD1A3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1809A9"/>
    <w:multiLevelType w:val="hybridMultilevel"/>
    <w:tmpl w:val="87A2DB68"/>
    <w:lvl w:ilvl="0" w:tplc="5784D4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99577E"/>
    <w:multiLevelType w:val="hybridMultilevel"/>
    <w:tmpl w:val="649C4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0154F8"/>
    <w:multiLevelType w:val="hybridMultilevel"/>
    <w:tmpl w:val="D3E69A1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F141373"/>
    <w:multiLevelType w:val="hybridMultilevel"/>
    <w:tmpl w:val="11124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9076F3"/>
    <w:multiLevelType w:val="hybridMultilevel"/>
    <w:tmpl w:val="62DCFE00"/>
    <w:lvl w:ilvl="0" w:tplc="19981E0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7B36409"/>
    <w:multiLevelType w:val="hybridMultilevel"/>
    <w:tmpl w:val="130E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0E7574"/>
    <w:multiLevelType w:val="hybridMultilevel"/>
    <w:tmpl w:val="5D08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8"/>
  </w:num>
  <w:num w:numId="6">
    <w:abstractNumId w:val="0"/>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F6"/>
    <w:rsid w:val="000205FB"/>
    <w:rsid w:val="00023AE8"/>
    <w:rsid w:val="00035827"/>
    <w:rsid w:val="000553EA"/>
    <w:rsid w:val="0005722C"/>
    <w:rsid w:val="000A7A9F"/>
    <w:rsid w:val="000E1339"/>
    <w:rsid w:val="000F3B01"/>
    <w:rsid w:val="000F57BB"/>
    <w:rsid w:val="000F5C1C"/>
    <w:rsid w:val="000F7DB7"/>
    <w:rsid w:val="0013107F"/>
    <w:rsid w:val="00134607"/>
    <w:rsid w:val="00140326"/>
    <w:rsid w:val="001821D4"/>
    <w:rsid w:val="001849B5"/>
    <w:rsid w:val="00197840"/>
    <w:rsid w:val="001A11E8"/>
    <w:rsid w:val="001D0035"/>
    <w:rsid w:val="00261E23"/>
    <w:rsid w:val="00290203"/>
    <w:rsid w:val="002D3A23"/>
    <w:rsid w:val="002E09BE"/>
    <w:rsid w:val="002F2B1B"/>
    <w:rsid w:val="00301431"/>
    <w:rsid w:val="003015B9"/>
    <w:rsid w:val="00302C58"/>
    <w:rsid w:val="00322E7E"/>
    <w:rsid w:val="003404BE"/>
    <w:rsid w:val="003820BA"/>
    <w:rsid w:val="0039596D"/>
    <w:rsid w:val="003B5E08"/>
    <w:rsid w:val="003E212D"/>
    <w:rsid w:val="003E5139"/>
    <w:rsid w:val="003F0268"/>
    <w:rsid w:val="00407C03"/>
    <w:rsid w:val="00415E14"/>
    <w:rsid w:val="004234A9"/>
    <w:rsid w:val="00443FEF"/>
    <w:rsid w:val="004814AA"/>
    <w:rsid w:val="00481FC2"/>
    <w:rsid w:val="00483840"/>
    <w:rsid w:val="004A60D7"/>
    <w:rsid w:val="004B16ED"/>
    <w:rsid w:val="004B2DF9"/>
    <w:rsid w:val="00533A42"/>
    <w:rsid w:val="00557525"/>
    <w:rsid w:val="00570FF4"/>
    <w:rsid w:val="0057765B"/>
    <w:rsid w:val="005B7D84"/>
    <w:rsid w:val="005F1D5A"/>
    <w:rsid w:val="00606449"/>
    <w:rsid w:val="00620FA4"/>
    <w:rsid w:val="006548F4"/>
    <w:rsid w:val="00677C4B"/>
    <w:rsid w:val="006836B5"/>
    <w:rsid w:val="00715D9B"/>
    <w:rsid w:val="007400B9"/>
    <w:rsid w:val="00764823"/>
    <w:rsid w:val="00765AB1"/>
    <w:rsid w:val="00767887"/>
    <w:rsid w:val="00772F56"/>
    <w:rsid w:val="00792F09"/>
    <w:rsid w:val="007C1C7B"/>
    <w:rsid w:val="007D2E19"/>
    <w:rsid w:val="007D4487"/>
    <w:rsid w:val="0080799E"/>
    <w:rsid w:val="00842075"/>
    <w:rsid w:val="008766BB"/>
    <w:rsid w:val="008B6ECF"/>
    <w:rsid w:val="008C0F08"/>
    <w:rsid w:val="008F6934"/>
    <w:rsid w:val="00916531"/>
    <w:rsid w:val="00927A75"/>
    <w:rsid w:val="00934470"/>
    <w:rsid w:val="009358A3"/>
    <w:rsid w:val="00942F57"/>
    <w:rsid w:val="00950A50"/>
    <w:rsid w:val="00991EBE"/>
    <w:rsid w:val="00994878"/>
    <w:rsid w:val="00A3543B"/>
    <w:rsid w:val="00A56CE4"/>
    <w:rsid w:val="00A74C09"/>
    <w:rsid w:val="00A93A2D"/>
    <w:rsid w:val="00AA10B1"/>
    <w:rsid w:val="00AA2FD3"/>
    <w:rsid w:val="00AA4F4D"/>
    <w:rsid w:val="00AB569B"/>
    <w:rsid w:val="00B156A0"/>
    <w:rsid w:val="00B23D22"/>
    <w:rsid w:val="00B44989"/>
    <w:rsid w:val="00B6545B"/>
    <w:rsid w:val="00B96098"/>
    <w:rsid w:val="00BB76E2"/>
    <w:rsid w:val="00BC75EF"/>
    <w:rsid w:val="00BE12A1"/>
    <w:rsid w:val="00C149AC"/>
    <w:rsid w:val="00C51831"/>
    <w:rsid w:val="00C57044"/>
    <w:rsid w:val="00CF2485"/>
    <w:rsid w:val="00D01EA0"/>
    <w:rsid w:val="00D72A1A"/>
    <w:rsid w:val="00DD5475"/>
    <w:rsid w:val="00DF571B"/>
    <w:rsid w:val="00E32312"/>
    <w:rsid w:val="00E34668"/>
    <w:rsid w:val="00E423D5"/>
    <w:rsid w:val="00E664CD"/>
    <w:rsid w:val="00E86EAD"/>
    <w:rsid w:val="00E9528D"/>
    <w:rsid w:val="00EB11F6"/>
    <w:rsid w:val="00EB51CE"/>
    <w:rsid w:val="00F810EF"/>
    <w:rsid w:val="00F95CB2"/>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E034"/>
  <w15:docId w15:val="{46134A95-4CAB-4012-B8FA-B7C9F86B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21D4"/>
    <w:rPr>
      <w:rFonts w:cs="Times New Roman"/>
      <w:color w:val="0000FF"/>
      <w:u w:val="single"/>
    </w:rPr>
  </w:style>
  <w:style w:type="paragraph" w:customStyle="1" w:styleId="NormalPrefix">
    <w:name w:val="Normal Prefix"/>
    <w:rsid w:val="001821D4"/>
    <w:pPr>
      <w:widowControl w:val="0"/>
      <w:spacing w:before="200" w:after="40" w:line="240" w:lineRule="auto"/>
    </w:pPr>
    <w:rPr>
      <w:rFonts w:ascii="Times New Roman" w:eastAsia="Times New Roman" w:hAnsi="Times New Roman" w:cs="Times New Roman"/>
      <w:lang w:eastAsia="ru-RU"/>
    </w:rPr>
  </w:style>
  <w:style w:type="table" w:styleId="a4">
    <w:name w:val="Table Grid"/>
    <w:basedOn w:val="a1"/>
    <w:uiPriority w:val="39"/>
    <w:rsid w:val="001821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821D4"/>
    <w:pPr>
      <w:tabs>
        <w:tab w:val="center" w:pos="4677"/>
        <w:tab w:val="right" w:pos="9355"/>
      </w:tabs>
    </w:pPr>
  </w:style>
  <w:style w:type="character" w:customStyle="1" w:styleId="a6">
    <w:name w:val="Нижний колонтитул Знак"/>
    <w:basedOn w:val="a0"/>
    <w:link w:val="a5"/>
    <w:uiPriority w:val="99"/>
    <w:rsid w:val="001821D4"/>
    <w:rPr>
      <w:rFonts w:ascii="Times New Roman" w:eastAsia="Times New Roman" w:hAnsi="Times New Roman" w:cs="Times New Roman"/>
      <w:sz w:val="24"/>
      <w:szCs w:val="24"/>
      <w:lang w:eastAsia="ru-RU"/>
    </w:rPr>
  </w:style>
  <w:style w:type="character" w:styleId="a7">
    <w:name w:val="annotation reference"/>
    <w:uiPriority w:val="99"/>
    <w:rsid w:val="001821D4"/>
    <w:rPr>
      <w:sz w:val="16"/>
      <w:szCs w:val="16"/>
    </w:rPr>
  </w:style>
  <w:style w:type="paragraph" w:styleId="a8">
    <w:name w:val="annotation text"/>
    <w:basedOn w:val="a"/>
    <w:link w:val="a9"/>
    <w:uiPriority w:val="99"/>
    <w:rsid w:val="001821D4"/>
    <w:rPr>
      <w:sz w:val="20"/>
      <w:szCs w:val="20"/>
    </w:rPr>
  </w:style>
  <w:style w:type="character" w:customStyle="1" w:styleId="a9">
    <w:name w:val="Текст примечания Знак"/>
    <w:basedOn w:val="a0"/>
    <w:link w:val="a8"/>
    <w:uiPriority w:val="99"/>
    <w:rsid w:val="001821D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821D4"/>
    <w:rPr>
      <w:rFonts w:ascii="Segoe UI" w:hAnsi="Segoe UI" w:cs="Segoe UI"/>
      <w:sz w:val="18"/>
      <w:szCs w:val="18"/>
    </w:rPr>
  </w:style>
  <w:style w:type="character" w:customStyle="1" w:styleId="ab">
    <w:name w:val="Текст выноски Знак"/>
    <w:basedOn w:val="a0"/>
    <w:link w:val="aa"/>
    <w:uiPriority w:val="99"/>
    <w:semiHidden/>
    <w:rsid w:val="001821D4"/>
    <w:rPr>
      <w:rFonts w:ascii="Segoe UI" w:eastAsia="Times New Roman" w:hAnsi="Segoe UI" w:cs="Segoe UI"/>
      <w:sz w:val="18"/>
      <w:szCs w:val="18"/>
      <w:lang w:eastAsia="ru-RU"/>
    </w:rPr>
  </w:style>
  <w:style w:type="character" w:styleId="ac">
    <w:name w:val="FollowedHyperlink"/>
    <w:basedOn w:val="a0"/>
    <w:uiPriority w:val="99"/>
    <w:semiHidden/>
    <w:unhideWhenUsed/>
    <w:rsid w:val="000F57BB"/>
    <w:rPr>
      <w:color w:val="954F72" w:themeColor="followedHyperlink"/>
      <w:u w:val="single"/>
    </w:rPr>
  </w:style>
  <w:style w:type="character" w:customStyle="1" w:styleId="UnresolvedMention">
    <w:name w:val="Unresolved Mention"/>
    <w:basedOn w:val="a0"/>
    <w:uiPriority w:val="99"/>
    <w:semiHidden/>
    <w:unhideWhenUsed/>
    <w:rsid w:val="000F57BB"/>
    <w:rPr>
      <w:color w:val="605E5C"/>
      <w:shd w:val="clear" w:color="auto" w:fill="E1DFDD"/>
    </w:rPr>
  </w:style>
  <w:style w:type="paragraph" w:styleId="ad">
    <w:name w:val="Body Text"/>
    <w:basedOn w:val="a"/>
    <w:link w:val="ae"/>
    <w:uiPriority w:val="99"/>
    <w:rsid w:val="00302C58"/>
    <w:pPr>
      <w:spacing w:after="120"/>
    </w:pPr>
  </w:style>
  <w:style w:type="character" w:customStyle="1" w:styleId="ae">
    <w:name w:val="Основной текст Знак"/>
    <w:basedOn w:val="a0"/>
    <w:link w:val="ad"/>
    <w:uiPriority w:val="99"/>
    <w:rsid w:val="00302C58"/>
    <w:rPr>
      <w:rFonts w:ascii="Times New Roman" w:eastAsia="Times New Roman" w:hAnsi="Times New Roman" w:cs="Times New Roman"/>
      <w:sz w:val="24"/>
      <w:szCs w:val="24"/>
      <w:lang w:eastAsia="ru-RU"/>
    </w:rPr>
  </w:style>
  <w:style w:type="paragraph" w:styleId="af">
    <w:name w:val="List Paragraph"/>
    <w:aliases w:val="Нумерованый список"/>
    <w:basedOn w:val="a"/>
    <w:link w:val="af0"/>
    <w:uiPriority w:val="34"/>
    <w:qFormat/>
    <w:rsid w:val="00302C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0">
    <w:name w:val="Абзац списка Знак"/>
    <w:aliases w:val="Нумерованый список Знак"/>
    <w:link w:val="af"/>
    <w:uiPriority w:val="34"/>
    <w:rsid w:val="00302C58"/>
  </w:style>
  <w:style w:type="paragraph" w:styleId="2">
    <w:name w:val="Body Text Indent 2"/>
    <w:basedOn w:val="a"/>
    <w:link w:val="20"/>
    <w:uiPriority w:val="99"/>
    <w:semiHidden/>
    <w:unhideWhenUsed/>
    <w:rsid w:val="00302C58"/>
    <w:pPr>
      <w:spacing w:after="120" w:line="480" w:lineRule="auto"/>
      <w:ind w:left="283"/>
    </w:pPr>
  </w:style>
  <w:style w:type="character" w:customStyle="1" w:styleId="20">
    <w:name w:val="Основной текст с отступом 2 Знак"/>
    <w:basedOn w:val="a0"/>
    <w:link w:val="2"/>
    <w:uiPriority w:val="99"/>
    <w:semiHidden/>
    <w:rsid w:val="00302C58"/>
    <w:rPr>
      <w:rFonts w:ascii="Times New Roman" w:eastAsia="Times New Roman" w:hAnsi="Times New Roman" w:cs="Times New Roman"/>
      <w:sz w:val="24"/>
      <w:szCs w:val="24"/>
      <w:lang w:eastAsia="ru-RU"/>
    </w:rPr>
  </w:style>
  <w:style w:type="paragraph" w:styleId="af1">
    <w:name w:val="annotation subject"/>
    <w:basedOn w:val="a8"/>
    <w:next w:val="a8"/>
    <w:link w:val="af2"/>
    <w:uiPriority w:val="99"/>
    <w:semiHidden/>
    <w:unhideWhenUsed/>
    <w:rsid w:val="00767887"/>
    <w:rPr>
      <w:b/>
      <w:bCs/>
    </w:rPr>
  </w:style>
  <w:style w:type="character" w:customStyle="1" w:styleId="af2">
    <w:name w:val="Тема примечания Знак"/>
    <w:basedOn w:val="a9"/>
    <w:link w:val="af1"/>
    <w:uiPriority w:val="99"/>
    <w:semiHidden/>
    <w:rsid w:val="00767887"/>
    <w:rPr>
      <w:rFonts w:ascii="Times New Roman" w:eastAsia="Times New Roman" w:hAnsi="Times New Roman" w:cs="Times New Roman"/>
      <w:b/>
      <w:bCs/>
      <w:sz w:val="20"/>
      <w:szCs w:val="20"/>
      <w:lang w:eastAsia="ru-RU"/>
    </w:rPr>
  </w:style>
  <w:style w:type="paragraph" w:styleId="af3">
    <w:name w:val="Revision"/>
    <w:hidden/>
    <w:uiPriority w:val="99"/>
    <w:semiHidden/>
    <w:rsid w:val="00443FE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2013">
      <w:bodyDiv w:val="1"/>
      <w:marLeft w:val="0"/>
      <w:marRight w:val="0"/>
      <w:marTop w:val="0"/>
      <w:marBottom w:val="0"/>
      <w:divBdr>
        <w:top w:val="none" w:sz="0" w:space="0" w:color="auto"/>
        <w:left w:val="none" w:sz="0" w:space="0" w:color="auto"/>
        <w:bottom w:val="none" w:sz="0" w:space="0" w:color="auto"/>
        <w:right w:val="none" w:sz="0" w:space="0" w:color="auto"/>
      </w:divBdr>
    </w:div>
    <w:div w:id="922567374">
      <w:bodyDiv w:val="1"/>
      <w:marLeft w:val="0"/>
      <w:marRight w:val="0"/>
      <w:marTop w:val="0"/>
      <w:marBottom w:val="0"/>
      <w:divBdr>
        <w:top w:val="none" w:sz="0" w:space="0" w:color="auto"/>
        <w:left w:val="none" w:sz="0" w:space="0" w:color="auto"/>
        <w:bottom w:val="none" w:sz="0" w:space="0" w:color="auto"/>
        <w:right w:val="none" w:sz="0" w:space="0" w:color="auto"/>
      </w:divBdr>
    </w:div>
    <w:div w:id="139624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isclosure.ru/portal/company.aspx?id=43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sclosure.ru/portal/files.aspx?id=38038&amp;type=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isclosure.ru/portal/company.aspx?id=437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357CBA4D76444A01474A350BF0A14" ma:contentTypeVersion="4" ma:contentTypeDescription="Create a new document." ma:contentTypeScope="" ma:versionID="13acb3c7275e702714aa0c08b6bea482">
  <xsd:schema xmlns:xsd="http://www.w3.org/2001/XMLSchema" xmlns:xs="http://www.w3.org/2001/XMLSchema" xmlns:p="http://schemas.microsoft.com/office/2006/metadata/properties" xmlns:ns3="3d90973e-62e7-477d-acb3-2493ada7b8d9" targetNamespace="http://schemas.microsoft.com/office/2006/metadata/properties" ma:root="true" ma:fieldsID="aa77f8ed310e52427729f236ed25db02" ns3:_="">
    <xsd:import namespace="3d90973e-62e7-477d-acb3-2493ada7b8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0973e-62e7-477d-acb3-2493ada7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8A78F-4D05-420A-A07A-E42C40B04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0973e-62e7-477d-acb3-2493ada7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FAA26-4B21-44C2-832E-7E91C75C5034}">
  <ds:schemaRefs>
    <ds:schemaRef ds:uri="http://schemas.microsoft.com/sharepoint/v3/contenttype/forms"/>
  </ds:schemaRefs>
</ds:datastoreItem>
</file>

<file path=customXml/itemProps3.xml><?xml version="1.0" encoding="utf-8"?>
<ds:datastoreItem xmlns:ds="http://schemas.openxmlformats.org/officeDocument/2006/customXml" ds:itemID="{03FD056E-F4B6-4F2A-8935-223503DCD9DD}">
  <ds:schemaRefs>
    <ds:schemaRef ds:uri="http://purl.org/dc/elements/1.1/"/>
    <ds:schemaRef ds:uri="http://schemas.microsoft.com/office/2006/metadata/properties"/>
    <ds:schemaRef ds:uri="http://purl.org/dc/terms/"/>
    <ds:schemaRef ds:uri="3d90973e-62e7-477d-acb3-2493ada7b8d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LECAP-Evgeniya Shaimukhametova</dc:creator>
  <cp:keywords/>
  <dc:description/>
  <cp:lastModifiedBy>admin</cp:lastModifiedBy>
  <cp:revision>6</cp:revision>
  <dcterms:created xsi:type="dcterms:W3CDTF">2022-11-08T14:31:00Z</dcterms:created>
  <dcterms:modified xsi:type="dcterms:W3CDTF">2022-11-09T12:21:00Z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e80587d0dab1c1b4e093e35816371e57a9428c00658e26eafc4e46e931c65e8c</vt:lpwstr>
  </property>
  <property fmtid="{D5CDD505-2E9C-101B-9397-08002B2CF9AE}" pid="3" name="ContentTypeId">
    <vt:lpwstr>0x01010021C357CBA4D76444A01474A350BF0A14</vt:lpwstr>
  </property>
</Properties>
</file>