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43" w:rsidRDefault="00C82AE3" w:rsidP="005C589D">
      <w:pPr>
        <w:jc w:val="center"/>
        <w:rPr>
          <w:b/>
        </w:rPr>
      </w:pPr>
      <w:r w:rsidRPr="00C82AE3">
        <w:rPr>
          <w:b/>
        </w:rPr>
        <w:t xml:space="preserve">Уведомление </w:t>
      </w:r>
    </w:p>
    <w:p w:rsidR="005C589D" w:rsidRPr="00C84D40" w:rsidRDefault="00C82AE3" w:rsidP="005C589D">
      <w:pPr>
        <w:jc w:val="center"/>
        <w:rPr>
          <w:b/>
          <w:bCs/>
        </w:rPr>
      </w:pPr>
      <w:bookmarkStart w:id="0" w:name="_GoBack"/>
      <w:bookmarkEnd w:id="0"/>
      <w:r w:rsidRPr="00C82AE3">
        <w:rPr>
          <w:b/>
        </w:rPr>
        <w:t>о возможности осуществления преимущественного права приобретения размещаемых ценных бумаг - допол</w:t>
      </w:r>
      <w:r w:rsidR="00232543">
        <w:rPr>
          <w:b/>
        </w:rPr>
        <w:t>нительных акций ПАО «Фармсинтез»</w:t>
      </w:r>
    </w:p>
    <w:p w:rsidR="005C589D" w:rsidRPr="00C84D40" w:rsidRDefault="005C589D" w:rsidP="005C589D">
      <w:pPr>
        <w:ind w:left="1134" w:right="1134"/>
        <w:jc w:val="center"/>
        <w:rPr>
          <w:b/>
          <w:bCs/>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D40" w:rsidTr="00803BFD">
        <w:trPr>
          <w:cantSplit/>
        </w:trPr>
        <w:tc>
          <w:tcPr>
            <w:tcW w:w="9979" w:type="dxa"/>
            <w:gridSpan w:val="2"/>
          </w:tcPr>
          <w:p w:rsidR="005C589D" w:rsidRPr="00C84D40" w:rsidRDefault="005C589D" w:rsidP="00803BFD">
            <w:pPr>
              <w:jc w:val="center"/>
            </w:pPr>
            <w:r w:rsidRPr="00C84D40">
              <w:t>1. Общие сведения</w:t>
            </w:r>
          </w:p>
        </w:tc>
      </w:tr>
      <w:tr w:rsidR="005C589D" w:rsidRPr="004704CC" w:rsidTr="00803BFD">
        <w:tc>
          <w:tcPr>
            <w:tcW w:w="4933" w:type="dxa"/>
          </w:tcPr>
          <w:p w:rsidR="005C589D" w:rsidRPr="004704CC" w:rsidRDefault="005C589D" w:rsidP="00863AAF">
            <w:pPr>
              <w:ind w:right="57"/>
              <w:jc w:val="both"/>
            </w:pPr>
            <w:r w:rsidRPr="004704CC">
              <w:t>1.1. Полное фирменное наименование эмитента (для некоммерческой организации – наименование)</w:t>
            </w:r>
          </w:p>
        </w:tc>
        <w:tc>
          <w:tcPr>
            <w:tcW w:w="5046" w:type="dxa"/>
          </w:tcPr>
          <w:p w:rsidR="005C589D" w:rsidRPr="00683C03" w:rsidRDefault="005C589D" w:rsidP="00803BFD">
            <w:pPr>
              <w:ind w:left="57" w:right="57"/>
              <w:jc w:val="both"/>
            </w:pPr>
            <w:r w:rsidRPr="00683C03">
              <w:t xml:space="preserve">Публичное акционерное общество «Фармсинтез» </w:t>
            </w:r>
            <w:r w:rsidRPr="00683C03">
              <w:br/>
            </w:r>
          </w:p>
        </w:tc>
      </w:tr>
      <w:tr w:rsidR="005C589D" w:rsidRPr="004704CC" w:rsidTr="00803BFD">
        <w:tc>
          <w:tcPr>
            <w:tcW w:w="4933" w:type="dxa"/>
          </w:tcPr>
          <w:p w:rsidR="005C589D" w:rsidRPr="00863AAF" w:rsidRDefault="005C589D" w:rsidP="00863AAF">
            <w:pPr>
              <w:shd w:val="clear" w:color="auto" w:fill="FFFFFF"/>
              <w:autoSpaceDE/>
              <w:autoSpaceDN/>
              <w:rPr>
                <w:color w:val="000000"/>
              </w:rPr>
            </w:pPr>
            <w:r w:rsidRPr="004868C5">
              <w:rPr>
                <w:color w:val="000000"/>
              </w:rPr>
              <w:t>1.2. Адрес эмитента, указанный в едином государственном реестре юридических лиц:</w:t>
            </w:r>
          </w:p>
        </w:tc>
        <w:tc>
          <w:tcPr>
            <w:tcW w:w="5046" w:type="dxa"/>
          </w:tcPr>
          <w:p w:rsidR="00683C03" w:rsidRPr="00683C03" w:rsidRDefault="00683C03" w:rsidP="00683C03">
            <w:pPr>
              <w:ind w:left="57" w:right="57"/>
              <w:jc w:val="both"/>
            </w:pPr>
            <w:r>
              <w:t xml:space="preserve">188663, Ленинградская область, р-н Всеволожский, </w:t>
            </w:r>
            <w:proofErr w:type="spellStart"/>
            <w:r>
              <w:t>гп</w:t>
            </w:r>
            <w:proofErr w:type="spellEnd"/>
            <w:r>
              <w:t xml:space="preserve"> </w:t>
            </w:r>
            <w:proofErr w:type="spellStart"/>
            <w:r>
              <w:t>Кузьмоловский</w:t>
            </w:r>
            <w:proofErr w:type="spellEnd"/>
            <w:r>
              <w:t>, станция Капитолово 134, литер 1</w:t>
            </w:r>
          </w:p>
        </w:tc>
      </w:tr>
      <w:tr w:rsidR="00863AAF" w:rsidRPr="004704CC" w:rsidTr="00953C53">
        <w:tc>
          <w:tcPr>
            <w:tcW w:w="4933" w:type="dxa"/>
            <w:tcBorders>
              <w:top w:val="single" w:sz="4" w:space="0" w:color="auto"/>
              <w:left w:val="single" w:sz="4" w:space="0" w:color="auto"/>
              <w:bottom w:val="single" w:sz="4" w:space="0" w:color="auto"/>
              <w:right w:val="single" w:sz="4" w:space="0" w:color="auto"/>
            </w:tcBorders>
          </w:tcPr>
          <w:p w:rsidR="00863AAF" w:rsidRDefault="00863AAF" w:rsidP="00863AAF">
            <w:pPr>
              <w:ind w:left="57" w:right="57"/>
              <w:jc w:val="both"/>
              <w:rPr>
                <w:lang w:eastAsia="en-US"/>
              </w:rPr>
            </w:pPr>
            <w:r>
              <w:rPr>
                <w:lang w:eastAsia="en-US"/>
              </w:rPr>
              <w:t xml:space="preserve">1.3. Основной государственный регистрационный номер (ОГРН) эмитента </w:t>
            </w:r>
          </w:p>
        </w:tc>
        <w:tc>
          <w:tcPr>
            <w:tcW w:w="5046" w:type="dxa"/>
          </w:tcPr>
          <w:p w:rsidR="00863AAF" w:rsidRPr="00683C03" w:rsidRDefault="00863AAF" w:rsidP="00863AAF">
            <w:pPr>
              <w:ind w:left="57" w:right="57"/>
              <w:jc w:val="both"/>
            </w:pPr>
            <w:r w:rsidRPr="00683C03">
              <w:t>1034700559189</w:t>
            </w:r>
          </w:p>
        </w:tc>
      </w:tr>
      <w:tr w:rsidR="00863AAF" w:rsidRPr="004704CC" w:rsidTr="00953C53">
        <w:tc>
          <w:tcPr>
            <w:tcW w:w="4933" w:type="dxa"/>
            <w:tcBorders>
              <w:top w:val="single" w:sz="4" w:space="0" w:color="auto"/>
              <w:left w:val="single" w:sz="4" w:space="0" w:color="auto"/>
              <w:bottom w:val="single" w:sz="4" w:space="0" w:color="auto"/>
              <w:right w:val="single" w:sz="4" w:space="0" w:color="auto"/>
            </w:tcBorders>
          </w:tcPr>
          <w:p w:rsidR="00863AAF" w:rsidRDefault="00863AAF" w:rsidP="00863AAF">
            <w:pPr>
              <w:ind w:left="57" w:right="57"/>
              <w:jc w:val="both"/>
              <w:rPr>
                <w:lang w:eastAsia="en-US"/>
              </w:rPr>
            </w:pPr>
            <w:r>
              <w:rPr>
                <w:lang w:eastAsia="en-US"/>
              </w:rPr>
              <w:t>1.4. Идентификационный номер налогоплательщика (ИНН) эмитента</w:t>
            </w:r>
          </w:p>
        </w:tc>
        <w:tc>
          <w:tcPr>
            <w:tcW w:w="5046" w:type="dxa"/>
          </w:tcPr>
          <w:p w:rsidR="00863AAF" w:rsidRPr="00683C03" w:rsidRDefault="00863AAF" w:rsidP="00863AAF">
            <w:pPr>
              <w:ind w:left="57" w:right="57"/>
              <w:jc w:val="both"/>
            </w:pPr>
            <w:r w:rsidRPr="00683C03">
              <w:t>7801075160</w:t>
            </w:r>
          </w:p>
        </w:tc>
      </w:tr>
      <w:tr w:rsidR="005C589D" w:rsidRPr="004704CC" w:rsidTr="00803BFD">
        <w:tc>
          <w:tcPr>
            <w:tcW w:w="4933" w:type="dxa"/>
          </w:tcPr>
          <w:p w:rsidR="005C589D" w:rsidRPr="004704CC" w:rsidRDefault="005C589D" w:rsidP="00863AAF">
            <w:pPr>
              <w:ind w:left="57" w:right="57"/>
              <w:jc w:val="both"/>
            </w:pPr>
            <w:r w:rsidRPr="004704CC">
              <w:t>1.5. Уникальный код эмитента, присвоенный регистрирующим органом</w:t>
            </w:r>
          </w:p>
        </w:tc>
        <w:tc>
          <w:tcPr>
            <w:tcW w:w="5046" w:type="dxa"/>
          </w:tcPr>
          <w:p w:rsidR="005C589D" w:rsidRPr="00683C03" w:rsidRDefault="005C589D" w:rsidP="00803BFD">
            <w:pPr>
              <w:ind w:left="57" w:right="57"/>
              <w:jc w:val="both"/>
            </w:pPr>
            <w:r w:rsidRPr="00683C03">
              <w:t>09669-J</w:t>
            </w:r>
          </w:p>
        </w:tc>
      </w:tr>
      <w:tr w:rsidR="005C589D" w:rsidRPr="004704CC" w:rsidTr="00803BFD">
        <w:tc>
          <w:tcPr>
            <w:tcW w:w="4933" w:type="dxa"/>
          </w:tcPr>
          <w:p w:rsidR="005C589D" w:rsidRPr="004704CC" w:rsidRDefault="005C589D" w:rsidP="00863AAF">
            <w:pPr>
              <w:ind w:left="57" w:right="57"/>
              <w:jc w:val="both"/>
            </w:pPr>
            <w:r w:rsidRPr="004704CC">
              <w:t>1.6. Адрес страницы в сети Интернет, используемой эмитентом для раскрытия информации</w:t>
            </w:r>
          </w:p>
        </w:tc>
        <w:tc>
          <w:tcPr>
            <w:tcW w:w="5046" w:type="dxa"/>
          </w:tcPr>
          <w:p w:rsidR="005C589D" w:rsidRPr="00683C03" w:rsidRDefault="005C589D" w:rsidP="00803BFD">
            <w:pPr>
              <w:ind w:left="57" w:right="57"/>
              <w:jc w:val="both"/>
              <w:rPr>
                <w:i/>
              </w:rPr>
            </w:pPr>
            <w:r w:rsidRPr="00683C03">
              <w:rPr>
                <w:i/>
              </w:rPr>
              <w:t>http://www.pharmsynthez.com/,</w:t>
            </w:r>
          </w:p>
          <w:p w:rsidR="005C589D" w:rsidRPr="00683C03" w:rsidRDefault="005C589D" w:rsidP="00803BFD">
            <w:pPr>
              <w:ind w:left="57" w:right="57"/>
              <w:jc w:val="both"/>
              <w:rPr>
                <w:i/>
              </w:rPr>
            </w:pPr>
            <w:r w:rsidRPr="00683C03">
              <w:rPr>
                <w:i/>
              </w:rPr>
              <w:t>http://www.e-disclosure.ru/portal/company.aspx?id=4378</w:t>
            </w:r>
          </w:p>
        </w:tc>
      </w:tr>
      <w:tr w:rsidR="005C589D" w:rsidRPr="004704CC" w:rsidTr="00803BFD">
        <w:tc>
          <w:tcPr>
            <w:tcW w:w="4933" w:type="dxa"/>
            <w:tcBorders>
              <w:top w:val="single" w:sz="4" w:space="0" w:color="auto"/>
              <w:left w:val="single" w:sz="4" w:space="0" w:color="auto"/>
              <w:bottom w:val="single" w:sz="4" w:space="0" w:color="auto"/>
              <w:right w:val="single" w:sz="4" w:space="0" w:color="auto"/>
            </w:tcBorders>
          </w:tcPr>
          <w:p w:rsidR="005C589D" w:rsidRPr="004704CC" w:rsidRDefault="005C589D" w:rsidP="00863AAF">
            <w:pPr>
              <w:ind w:left="57" w:right="57"/>
              <w:jc w:val="both"/>
            </w:pPr>
            <w:r w:rsidRPr="004704CC">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5C589D" w:rsidRPr="00683C03" w:rsidRDefault="000A7E12" w:rsidP="005E0D90">
            <w:pPr>
              <w:ind w:left="57" w:right="57"/>
              <w:jc w:val="both"/>
            </w:pPr>
            <w:r>
              <w:t>24</w:t>
            </w:r>
            <w:r w:rsidR="00683C03">
              <w:t>.</w:t>
            </w:r>
            <w:r w:rsidR="005E0D90">
              <w:t>10</w:t>
            </w:r>
            <w:r w:rsidR="00683C03">
              <w:t>.</w:t>
            </w:r>
            <w:r w:rsidR="005C589D" w:rsidRPr="00683C03">
              <w:t>2022</w:t>
            </w:r>
          </w:p>
        </w:tc>
      </w:tr>
    </w:tbl>
    <w:p w:rsidR="005C589D" w:rsidRDefault="005C589D" w:rsidP="005C589D"/>
    <w:p w:rsidR="005C589D" w:rsidRPr="00C84D40" w:rsidRDefault="005C589D" w:rsidP="005C589D"/>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D40" w:rsidTr="00803BFD">
        <w:trPr>
          <w:trHeight w:val="255"/>
        </w:trPr>
        <w:tc>
          <w:tcPr>
            <w:tcW w:w="9951" w:type="dxa"/>
          </w:tcPr>
          <w:p w:rsidR="005C589D" w:rsidRPr="00C84D40" w:rsidRDefault="005C589D" w:rsidP="00803BFD">
            <w:pPr>
              <w:adjustRightInd w:val="0"/>
              <w:ind w:left="57" w:right="57"/>
              <w:jc w:val="center"/>
              <w:outlineLvl w:val="3"/>
            </w:pPr>
            <w:r w:rsidRPr="00C84D40">
              <w:t>2. Содержание сообщения</w:t>
            </w:r>
          </w:p>
        </w:tc>
      </w:tr>
      <w:tr w:rsidR="005C589D" w:rsidRPr="001315CB" w:rsidTr="00803BFD">
        <w:trPr>
          <w:trHeight w:val="1266"/>
        </w:trPr>
        <w:tc>
          <w:tcPr>
            <w:tcW w:w="9951" w:type="dxa"/>
          </w:tcPr>
          <w:p w:rsidR="00C82AE3" w:rsidRDefault="00C82AE3" w:rsidP="00C82AE3">
            <w:pPr>
              <w:adjustRightInd w:val="0"/>
              <w:ind w:left="57" w:right="57"/>
              <w:jc w:val="both"/>
              <w:outlineLvl w:val="3"/>
            </w:pPr>
          </w:p>
          <w:p w:rsidR="00C82AE3" w:rsidRPr="00C82AE3" w:rsidRDefault="00C82AE3" w:rsidP="00C82AE3">
            <w:pPr>
              <w:adjustRightInd w:val="0"/>
              <w:ind w:left="57" w:right="57"/>
              <w:jc w:val="center"/>
              <w:outlineLvl w:val="3"/>
              <w:rPr>
                <w:b/>
                <w:bCs/>
                <w:i/>
                <w:iCs/>
              </w:rPr>
            </w:pPr>
            <w:r w:rsidRPr="00C82AE3">
              <w:rPr>
                <w:b/>
                <w:bCs/>
                <w:i/>
                <w:iCs/>
              </w:rPr>
              <w:t>Уважаемый акционер!</w:t>
            </w:r>
          </w:p>
          <w:p w:rsidR="00C82AE3" w:rsidRDefault="00C82AE3" w:rsidP="00C82AE3">
            <w:pPr>
              <w:adjustRightInd w:val="0"/>
              <w:ind w:left="57" w:right="57"/>
              <w:jc w:val="both"/>
              <w:outlineLvl w:val="3"/>
            </w:pPr>
            <w:r w:rsidRPr="00C82AE3">
              <w:t>Публичное акционерное общество «Фармсинтез» (далее – Эмитент) сообщает, что 07.07.2022 Банком России зарегистрирован дополнительный выпуск обыкновенных акций ПАО «Фармсинтез», с государственным регистрационным номером 1-02-09669-J, ISIN RU000A0JR514, размещаемых по открытой подписке (далее – Акции или Ценные бумаги).</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В соответствии со ст. 40, 41 Федерального закона от 26.12.1995 № 208-ФЗ «Об акционерных обществах» акционеры Эмитента имеют преимущественное право приобретения размещаемых посредством открытой подписки дополнительных акций в количестве, пропорциональном количеству принадлежащих им акций этой категории (типа). Преимущественное право имеют лица, являющиеся акционерами Эмитента на 26 ноября 2021 г. – на дату фиксации списка лиц, имевших право на участие в общем собрании акционеров Эмитента, на котором было принято решение об увеличении уставного капитала Эмитента путем размещения дополнительных акций посредством открытой подписки.</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Настоящим Эмитент уведомляет акционеров о возможности и порядке осуществления преимущественного права.</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rPr>
                <w:b/>
              </w:rPr>
              <w:t>Количество размещаемых Акций</w:t>
            </w:r>
            <w:r w:rsidRPr="00C82AE3">
              <w:t>:</w:t>
            </w:r>
            <w:r>
              <w:t xml:space="preserve"> 139 384 100 штук.</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rPr>
                <w:b/>
              </w:rPr>
              <w:t>Номинальная стоимость одной Акции</w:t>
            </w:r>
            <w:r w:rsidRPr="00C82AE3">
              <w:t xml:space="preserve">: 5 (пять) российских рублей. </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pPr>
            <w:r w:rsidRPr="00C82AE3">
              <w:rPr>
                <w:b/>
              </w:rPr>
              <w:t>Цена размещения Акций, в том числе цена размещения Акций при осуществлении преимущественного права приобретения:</w:t>
            </w:r>
            <w:r w:rsidRPr="00C82AE3">
              <w:t xml:space="preserve"> </w:t>
            </w:r>
          </w:p>
          <w:p w:rsidR="00C82AE3" w:rsidRDefault="00C82AE3" w:rsidP="00C82AE3">
            <w:pPr>
              <w:adjustRightInd w:val="0"/>
              <w:ind w:left="57" w:right="57"/>
              <w:jc w:val="both"/>
              <w:outlineLvl w:val="3"/>
            </w:pPr>
            <w:r w:rsidRPr="00C82AE3">
              <w:t xml:space="preserve">Цена размещения обыкновенных акций дополнительного выпуска определяется Советом директоров Эмитента после окончания срока действия преимущественного права и до начала размещения Ценных бумаг. </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Цена размещения Акций устанавливается Советом директоров Эмитента в рублях Российской Федерации. </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Цена размещения Акций дополнительного выпуска определяется исходя из рыночной стоимости акций, и не может быть ниже их номинальной стоимости. </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Цена размещения Акций будет определена Советом директоров, исходя из рыночной стоимости Акций, при этом формула, изложенная в </w:t>
            </w:r>
            <w:proofErr w:type="spellStart"/>
            <w:r w:rsidRPr="00C82AE3">
              <w:t>абз</w:t>
            </w:r>
            <w:proofErr w:type="spellEnd"/>
            <w:r w:rsidRPr="00C82AE3">
              <w:t xml:space="preserve">. 5 п. 8.3.3 Проспекта, применяться не будет. В связи с этим условие, указанное в </w:t>
            </w:r>
            <w:proofErr w:type="spellStart"/>
            <w:r w:rsidRPr="00C82AE3">
              <w:t>абз</w:t>
            </w:r>
            <w:proofErr w:type="spellEnd"/>
            <w:r w:rsidRPr="00C82AE3">
              <w:t>. 9 п. 8.3.3 Проспекта, об уведомлении о возможности осуществления преимущественного права в такую дату, чтобы как минимум 3 (три) следующих подряд Торговых дня (как этот термин определен в проспекте Акций), предшествующих дате опубликования данного уведомления, не являлись Днями Нокаута (как этот термин определен в проспекте Акций), не применяется.</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Информация о цене размещения Акций раскрывается Эмитентом в порядке, указанном в п. 8.4 Проспекта по адресу в информационной сети «Интернет»: </w:t>
            </w:r>
            <w:hyperlink r:id="rId5" w:history="1">
              <w:r w:rsidRPr="00157CCD">
                <w:rPr>
                  <w:rStyle w:val="a4"/>
                </w:rPr>
                <w:t>https://www.e-disclosure.ru/portal/company.aspx?id=4378</w:t>
              </w:r>
            </w:hyperlink>
            <w:r w:rsidRPr="00C82AE3">
              <w:t>.</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rPr>
                <w:b/>
                <w:bCs/>
              </w:rPr>
            </w:pPr>
            <w:r w:rsidRPr="00C82AE3">
              <w:rPr>
                <w:b/>
                <w:bCs/>
              </w:rPr>
              <w:t>Порядок определения количества Акций, которое вправе приобрести каждое лицо, имеющее преимущественное право их приобретения:</w:t>
            </w:r>
          </w:p>
          <w:p w:rsidR="00C82AE3" w:rsidRPr="00C82AE3" w:rsidRDefault="00C82AE3" w:rsidP="00C82AE3">
            <w:pPr>
              <w:adjustRightInd w:val="0"/>
              <w:ind w:left="57" w:right="57"/>
              <w:jc w:val="both"/>
              <w:outlineLvl w:val="3"/>
            </w:pPr>
            <w:r w:rsidRPr="00C82AE3">
              <w:t xml:space="preserve">Максимальное количество Ценных бумаг, которое может приобрести лицо при осуществлении преимущественного права их приобретения, пропорционально количеству имеющихся у него по состоянию на 26 ноября 2021 г. обыкновенных акций Эмитента и определяется по следующей формуле: </w:t>
            </w:r>
          </w:p>
          <w:p w:rsidR="00C82AE3" w:rsidRPr="00C82AE3" w:rsidRDefault="00C82AE3" w:rsidP="00C82AE3">
            <w:pPr>
              <w:adjustRightInd w:val="0"/>
              <w:ind w:left="57" w:right="57"/>
              <w:jc w:val="both"/>
              <w:outlineLvl w:val="3"/>
            </w:pPr>
            <w:r w:rsidRPr="00C82AE3">
              <w:lastRenderedPageBreak/>
              <w:t>M = 139 384 100 x (Т / 301 010 754,11), где</w:t>
            </w:r>
          </w:p>
          <w:p w:rsidR="00C82AE3" w:rsidRPr="00C82AE3" w:rsidRDefault="00C82AE3" w:rsidP="00C82AE3">
            <w:pPr>
              <w:adjustRightInd w:val="0"/>
              <w:ind w:left="57" w:right="57"/>
              <w:jc w:val="both"/>
              <w:outlineLvl w:val="3"/>
            </w:pPr>
            <w:r w:rsidRPr="00C82AE3">
              <w:t xml:space="preserve">M – максимальное количество размещаемых Акций, которое может быть приобретено данным лицом, </w:t>
            </w:r>
          </w:p>
          <w:p w:rsidR="00C82AE3" w:rsidRPr="00C82AE3" w:rsidRDefault="00C82AE3" w:rsidP="00C82AE3">
            <w:pPr>
              <w:adjustRightInd w:val="0"/>
              <w:ind w:left="57" w:right="57"/>
              <w:jc w:val="both"/>
              <w:outlineLvl w:val="3"/>
            </w:pPr>
            <w:r w:rsidRPr="00C82AE3">
              <w:t xml:space="preserve">T – количество обыкновенных акций Эмитента, принадлежащих данному лицу на 26 ноября 2021 г. –дату фиксации списка лиц, имевших право на участие в общем собрании акционеров Эмитента; </w:t>
            </w:r>
          </w:p>
          <w:p w:rsidR="00C82AE3" w:rsidRPr="00C82AE3" w:rsidRDefault="00C82AE3" w:rsidP="00C82AE3">
            <w:pPr>
              <w:adjustRightInd w:val="0"/>
              <w:ind w:left="57" w:right="57"/>
              <w:jc w:val="both"/>
              <w:outlineLvl w:val="3"/>
            </w:pPr>
            <w:r w:rsidRPr="00C82AE3">
              <w:t xml:space="preserve">139 384 100 – общее количество дополнительно размещаемых Акций Эмитента в соответствии с Проспектом; </w:t>
            </w:r>
          </w:p>
          <w:p w:rsidR="00C82AE3" w:rsidRDefault="00C82AE3" w:rsidP="00C82AE3">
            <w:pPr>
              <w:adjustRightInd w:val="0"/>
              <w:ind w:left="57" w:right="57"/>
              <w:jc w:val="both"/>
              <w:outlineLvl w:val="3"/>
            </w:pPr>
            <w:r w:rsidRPr="00C82AE3">
              <w:t xml:space="preserve">301 010 754,11 – количество размещенных обыкновенных именных акций Эмитента на дату принятия решения об увеличении уставного капитала Эмитента путем размещения обыкновенных бездокументарных акций. </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pPr>
            <w:r w:rsidRPr="00C82AE3">
              <w:t xml:space="preserve">В случае если количество приобретаемых Акций, указанное в заявлении (волеизъявлении) лицом, осуществляющим преимущественное право приобретения Акций, больше количества Акций, оплата которого произведена в сроки, указанные в уведомлении о возможности осуществления преимущественного права, считается, что такое лицо осуществило принадлежащее ему преимущественное право приобретения Акций в отношении целого количества Акций, оплата которых произведена в сроки, указанные в настоящем Уведомлении. </w:t>
            </w:r>
          </w:p>
          <w:p w:rsidR="00C82AE3" w:rsidRDefault="00C82AE3" w:rsidP="00C82AE3">
            <w:pPr>
              <w:adjustRightInd w:val="0"/>
              <w:ind w:left="57" w:right="57"/>
              <w:jc w:val="both"/>
              <w:outlineLvl w:val="3"/>
            </w:pPr>
            <w:r w:rsidRPr="00C82AE3">
              <w:t xml:space="preserve">Если количество Акций, указанных в заявлении (волеизъявлении), превышает максимальное количество Акций, которое может быть приобретено лицом, осуществляющим преимущественное право приобретения Акций, а количество Акций, оплата которых произведена в сроки, указанные в уведомлении о возможности осуществления преимущественного права, составляет не менее максимального количества Акций, которое лицо, осуществляющее преимущественное право приобретения Акций, вправе приобрести в порядке осуществления преимущественного права приобретения Акций, считается, что такое лицо осуществило принадлежащее ему преимущественное право приобретения Акций в отношении максимального количества Акций, которое может быть приобретено данным лицом в порядке осуществления преимущественного права приобретения Акций. </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Если при осуществлении преимущественного права на приобретение Акций приобретение акционером целого числа Акций невозможно, образуются части Акций (дробные акции). </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В случае если в указанный в уведомлении о возможности осуществления преимущественного права срок обязательство по оплате приобретаемых Акций будет исполнено частично, Эмитент оформляет и передает Регистратору поручение на перевод оплаченного количества Акций. Эмитент имеет право отказаться от исполнения встречного обязательства по передаче Акций, не оплаченных лицом, имеющим преимущественное право приобретения Акций. </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rPr>
                <w:b/>
                <w:bCs/>
              </w:rPr>
            </w:pPr>
            <w:r w:rsidRPr="00C82AE3">
              <w:rPr>
                <w:b/>
                <w:bCs/>
              </w:rPr>
              <w:t>Порядок, в котором заявления лиц, осуществляющих преимущественное право приобретения Акций, о приобретении Акций должны быть поданы Эмитенту:</w:t>
            </w:r>
          </w:p>
          <w:p w:rsidR="00C82AE3" w:rsidRDefault="00C82AE3" w:rsidP="00C82AE3">
            <w:pPr>
              <w:adjustRightInd w:val="0"/>
              <w:ind w:left="57" w:right="57"/>
              <w:jc w:val="both"/>
              <w:outlineLvl w:val="3"/>
            </w:pPr>
            <w:r w:rsidRPr="00C82AE3">
              <w:t>Лицо, имеющее преимущественное право приобретения Акций, вправе полностью или частично осуществить свое преимущественное право путем подачи в течение Срока действия преимущественного права заявления о приобретении размещаемых ценных бумаг и исполнения обязанности по их оплате в порядке и сроки, установленные ниже. Заявление о приобретении размещаемых ценных бумаг в рамках осуществления преимущественного права будет считаться офертой о приобретении Акций на указанных в таком заявлении условиях.</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Заявление о приобретении размещаемых ценных бумаг лица, имеющего указанное преимущественное право, зарегистрированного в реестре акционеров Эмитента, должно содержать сведения, позволяющие идентифицировать подавшее его лицо и количество приобретаемых им ценных бумаг.</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pPr>
            <w:r w:rsidRPr="00C82AE3">
              <w:t xml:space="preserve">Рекомендуется включать в Заявление следующие сведения: </w:t>
            </w:r>
          </w:p>
          <w:p w:rsidR="00C82AE3" w:rsidRPr="00C82AE3" w:rsidRDefault="00C82AE3" w:rsidP="00C82AE3">
            <w:pPr>
              <w:adjustRightInd w:val="0"/>
              <w:ind w:left="57" w:right="57"/>
              <w:jc w:val="both"/>
              <w:outlineLvl w:val="3"/>
            </w:pPr>
            <w:r w:rsidRPr="00C82AE3">
              <w:t xml:space="preserve">- заголовок «Заявление об осуществлении преимущественного права»; </w:t>
            </w:r>
          </w:p>
          <w:p w:rsidR="00C82AE3" w:rsidRPr="00C82AE3" w:rsidRDefault="00C82AE3" w:rsidP="00C82AE3">
            <w:pPr>
              <w:adjustRightInd w:val="0"/>
              <w:ind w:left="57" w:right="57"/>
              <w:jc w:val="both"/>
              <w:outlineLvl w:val="3"/>
            </w:pPr>
            <w:r w:rsidRPr="00C82AE3">
              <w:t xml:space="preserve">- фамилию, имя, отчество (для физических лиц) или фирменное наименование с указанием организационно-правовой формы (для юридических лиц); </w:t>
            </w:r>
          </w:p>
          <w:p w:rsidR="00C82AE3" w:rsidRPr="00C82AE3" w:rsidRDefault="00C82AE3" w:rsidP="00C82AE3">
            <w:pPr>
              <w:adjustRightInd w:val="0"/>
              <w:ind w:left="57" w:right="57"/>
              <w:jc w:val="both"/>
              <w:outlineLvl w:val="3"/>
            </w:pPr>
            <w:r w:rsidRPr="00C82AE3">
              <w:t xml:space="preserve">- место жительства (для физических лиц) или место нахождения (для юридических лиц); </w:t>
            </w:r>
          </w:p>
          <w:p w:rsidR="00C82AE3" w:rsidRPr="00C82AE3" w:rsidRDefault="00C82AE3" w:rsidP="00C82AE3">
            <w:pPr>
              <w:adjustRightInd w:val="0"/>
              <w:ind w:left="57" w:right="57"/>
              <w:jc w:val="both"/>
              <w:outlineLvl w:val="3"/>
            </w:pPr>
            <w:r w:rsidRPr="00C82AE3">
              <w:t xml:space="preserve">- количество приобретаемых Ценных бумаг; </w:t>
            </w:r>
          </w:p>
          <w:p w:rsidR="00C82AE3" w:rsidRPr="00C82AE3" w:rsidRDefault="00C82AE3" w:rsidP="00C82AE3">
            <w:pPr>
              <w:adjustRightInd w:val="0"/>
              <w:ind w:left="57" w:right="57"/>
              <w:jc w:val="both"/>
              <w:outlineLvl w:val="3"/>
            </w:pPr>
            <w:r w:rsidRPr="00C82AE3">
              <w:t xml:space="preserve">- реквизиты документа, удостоверяющего личность физического лица, или реквизиты свидетельства о государственной регистрации юридического лица-резидента (при наличии) и его основной государственный регистрационный номер; </w:t>
            </w:r>
          </w:p>
          <w:p w:rsidR="00C82AE3" w:rsidRPr="00C82AE3" w:rsidRDefault="00C82AE3" w:rsidP="00C82AE3">
            <w:pPr>
              <w:adjustRightInd w:val="0"/>
              <w:ind w:left="57" w:right="57"/>
              <w:jc w:val="both"/>
              <w:outlineLvl w:val="3"/>
            </w:pPr>
            <w:r w:rsidRPr="00C82AE3">
              <w:t xml:space="preserve">- почтовый адрес; </w:t>
            </w:r>
          </w:p>
          <w:p w:rsidR="00C82AE3" w:rsidRPr="00C82AE3" w:rsidRDefault="00C82AE3" w:rsidP="00C82AE3">
            <w:pPr>
              <w:adjustRightInd w:val="0"/>
              <w:ind w:left="57" w:right="57"/>
              <w:jc w:val="both"/>
              <w:outlineLvl w:val="3"/>
            </w:pPr>
            <w:r w:rsidRPr="00C82AE3">
              <w:t xml:space="preserve">- номер контактного телефона/электронной почты; </w:t>
            </w:r>
          </w:p>
          <w:p w:rsidR="00C82AE3" w:rsidRDefault="00C82AE3" w:rsidP="00C82AE3">
            <w:pPr>
              <w:adjustRightInd w:val="0"/>
              <w:ind w:left="57" w:right="57"/>
              <w:jc w:val="both"/>
              <w:outlineLvl w:val="3"/>
            </w:pPr>
            <w:r w:rsidRPr="00C82AE3">
              <w:t xml:space="preserve">- реквизиты лицевого счета в реестре акционеров Эмитента или сведения о номинальном держателе центральном депозитарии, если Акции должны быть зачислены в реестре владельцев именных ценных бумаг на счет номинального держателя центрального депозитария (полное фирменное наименование, основной государственный регистрационный номер, наименование органа, осуществившего государственную регистрацию, дата государственной регистрации (внесения в единый государственный реестр юридических лиц), наименование (тип), номер и дата договора о счете депо и наименование (тип), номер и дата договора о </w:t>
            </w:r>
            <w:proofErr w:type="spellStart"/>
            <w:r w:rsidRPr="00C82AE3">
              <w:t>междепозитарных</w:t>
            </w:r>
            <w:proofErr w:type="spellEnd"/>
            <w:r w:rsidRPr="00C82AE3">
              <w:t xml:space="preserve"> отношениях).</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Указанное заявление подается путем направления или вручения под роспись Регистратору документа в письменной форме, подписанного подающим заявление лицом, а если это предусмотрено правилами, в соответствии с которыми Регистратор осуществляет деятельность по ведению реестра, также путем направления Регистратору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w:t>
            </w:r>
            <w:r w:rsidRPr="00C82AE3">
              <w:lastRenderedPageBreak/>
              <w:t>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Заявление о приобретении размещаемых ценных бумаг, направленное или врученное Регистратору, считается поданным Эмитенту в день его получения Регистратором.</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Сведения о регистраторе Эмитента опубликованы на странице в сети Интернет по следующему адресу: </w:t>
            </w:r>
            <w:hyperlink r:id="rId6" w:history="1">
              <w:r w:rsidRPr="00C82AE3">
                <w:rPr>
                  <w:rStyle w:val="a4"/>
                </w:rPr>
                <w:t>https://www.e-disclosure.ru/portal/company.aspx?id=4378&amp;attempt=1</w:t>
              </w:r>
            </w:hyperlink>
            <w:r w:rsidRPr="00C82AE3">
              <w:t>.</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Лицо, имеющее преимущественное право, не зарегистрированное в реестре акционеров Эмитента, осуществляет такое преимущественное право путем дачи соответствующего указания (инструкции) лицу, которое осуществляет учет его прав на акции Эмитента.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Эмитенту в день получения Регистратором от номинального держателя акций, зарегистрированного в реестре акционеров Эмитента, сообщения, содержащего волеизъявление такого лица.</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В соответствии с правилами ведения реестра, принятыми у Регистратора, Регистратор самостоятельно осуществляет проверку поступивших заявлений о приобретении размещаемых ценных бумаг и в установленные правилами ведения реестра сроки сообщает заявителям о выявленных ошибках и несоответствиях с целью их исправления. Регистратор передает Эмитенту информацию о поступивших заявлениях о приобретении размещаемых ценных бумаг в рамках реализации преимущественного права после их проверки и в любом случае не позднее следующего рабочего дня после получения каждого заявления.</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Эмитент в течение 2 рабочих дней с даты получения информации о соответствующих заявлениях от Регистратора, но не позднее окончания Срока действия преимущественного права обязан рассмотреть заявления о приобретении размещаемых ценных бумаг и направить лицу, подавшему заявление, уведомление о реализации преимущественного права, а в случае обнаружения обстоятельств, в связи с которыми реализация преимущественного права невозможна, – уведомление о невозможности реализации преимущественного права приобретения Акций на условиях, указанных в заявлении, с указанием причин, по которым реализация преимущественного права приобретения Акций не представляется возможной. </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pPr>
            <w:r w:rsidRPr="00C82AE3">
              <w:t>Уведомление о невозможности реализации преимущественного права направляется в случае, если:</w:t>
            </w:r>
          </w:p>
          <w:p w:rsidR="00C82AE3" w:rsidRPr="00C82AE3" w:rsidRDefault="00C82AE3" w:rsidP="00C82AE3">
            <w:pPr>
              <w:numPr>
                <w:ilvl w:val="0"/>
                <w:numId w:val="1"/>
              </w:numPr>
              <w:adjustRightInd w:val="0"/>
              <w:ind w:right="57"/>
              <w:jc w:val="both"/>
              <w:outlineLvl w:val="3"/>
            </w:pPr>
            <w:r w:rsidRPr="00C82AE3">
              <w:t>заявление не отвечает требованиям, предусмотренным законодательством РФ и пунктом 8.3.4 Проспекта; или</w:t>
            </w:r>
          </w:p>
          <w:p w:rsidR="00C82AE3" w:rsidRPr="00C82AE3" w:rsidRDefault="00C82AE3" w:rsidP="00C82AE3">
            <w:pPr>
              <w:numPr>
                <w:ilvl w:val="0"/>
                <w:numId w:val="1"/>
              </w:numPr>
              <w:adjustRightInd w:val="0"/>
              <w:ind w:right="57"/>
              <w:jc w:val="both"/>
              <w:outlineLvl w:val="3"/>
            </w:pPr>
            <w:r w:rsidRPr="00C82AE3">
              <w:t>заявление не позволяет идентифицировать лицо, от имени которого оно подано, как лицо, имеющее преимущественное право приобретения Акций; или</w:t>
            </w:r>
          </w:p>
          <w:p w:rsidR="00C82AE3" w:rsidRPr="00C82AE3" w:rsidRDefault="00C82AE3" w:rsidP="00C82AE3">
            <w:pPr>
              <w:numPr>
                <w:ilvl w:val="0"/>
                <w:numId w:val="1"/>
              </w:numPr>
              <w:adjustRightInd w:val="0"/>
              <w:ind w:right="57"/>
              <w:jc w:val="both"/>
              <w:outlineLvl w:val="3"/>
            </w:pPr>
            <w:r w:rsidRPr="00C82AE3">
              <w:t>заявление подано с нарушением порядка и/или срока, предусмотренных законодательством РФ или пункта 8.3.4 Проспекта.</w:t>
            </w:r>
          </w:p>
          <w:p w:rsid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Уведомление о реализации или о невозможности реализации преимущественного права передается лицу, направившему заявление, с использованием контактных данных заявителя, содержащихся в заявлении (при наличии), и при условии строгого соблюдения требований законодательства РФ об использовании персональных данных заявителя. </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pPr>
            <w:r w:rsidRPr="00C82AE3">
              <w:t>В случае отсутствия в заявлении контактных данных лица, реализующего преимущественное право, уведомление о реализации и (или) о невозможности реализации преимущественного права направляется Эмитентом:</w:t>
            </w:r>
          </w:p>
          <w:p w:rsidR="00C82AE3" w:rsidRPr="00C82AE3" w:rsidRDefault="00C82AE3" w:rsidP="00C82AE3">
            <w:pPr>
              <w:numPr>
                <w:ilvl w:val="0"/>
                <w:numId w:val="2"/>
              </w:numPr>
              <w:adjustRightInd w:val="0"/>
              <w:ind w:right="57"/>
              <w:jc w:val="both"/>
              <w:outlineLvl w:val="3"/>
            </w:pPr>
            <w:r w:rsidRPr="00C82AE3">
              <w:t>лицам, зарегистрированным в реестре акционеров Эмитента, заказным письмом по адресу, содержащемуся в реестре акционеров Эмитента, или вручается таким лицам под роспись;</w:t>
            </w:r>
          </w:p>
          <w:p w:rsidR="00C82AE3" w:rsidRPr="00C82AE3" w:rsidRDefault="00C82AE3" w:rsidP="00C82AE3">
            <w:pPr>
              <w:numPr>
                <w:ilvl w:val="0"/>
                <w:numId w:val="2"/>
              </w:numPr>
              <w:adjustRightInd w:val="0"/>
              <w:ind w:right="57"/>
              <w:jc w:val="both"/>
              <w:outlineLvl w:val="3"/>
            </w:pPr>
            <w:r w:rsidRPr="00C82AE3">
              <w:t>лицам, не зарегистрированным в реестре акционеров Эмитента,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или вручается под роспись.</w:t>
            </w:r>
          </w:p>
          <w:p w:rsid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В случае получения уведомления о невозможности осуществления преимущественного права приобретения Акций лицо, желающее осуществить преимущественное право приобретения Акций, до истечения Срока действия преимущественного права имеет право подать заявление повторно, устранив недостатки, по которым осуществление преимущественного права приобретения Акций было невозможным.</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Зачисление Акций на лицевой счет лица, реализующего преимущественное право, в системе ведения реестра акционеров Эмитента и (или) счета депо в системе депозитарного учета депозитария - номинального держателя Акций Эмитента осуществляется только после полной оплаты ценных бумаг.</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rPr>
                <w:b/>
              </w:rPr>
            </w:pPr>
            <w:r w:rsidRPr="00C82AE3">
              <w:rPr>
                <w:b/>
              </w:rPr>
              <w:t>Срок, в течение которого заявления должны поступить Эмитенту (срок действия преимущественного права):</w:t>
            </w:r>
          </w:p>
          <w:p w:rsidR="00C82AE3" w:rsidRDefault="00C82AE3" w:rsidP="00C82AE3">
            <w:pPr>
              <w:adjustRightInd w:val="0"/>
              <w:ind w:left="57" w:right="57"/>
              <w:jc w:val="both"/>
              <w:outlineLvl w:val="3"/>
            </w:pPr>
            <w:r w:rsidRPr="00C82AE3">
              <w:t>Срок действия преимущественного права составляет 8 (Восемь) рабочих дней с даты раскрытия информации, содержащейся в настоящем Уведомлении.</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rPr>
                <w:b/>
              </w:rPr>
            </w:pPr>
            <w:r w:rsidRPr="00C82AE3">
              <w:rPr>
                <w:b/>
              </w:rPr>
              <w:t>Срок оплаты размещаемых Акций:</w:t>
            </w:r>
          </w:p>
          <w:p w:rsidR="00C82AE3" w:rsidRDefault="00C82AE3" w:rsidP="00C82AE3">
            <w:pPr>
              <w:adjustRightInd w:val="0"/>
              <w:ind w:left="57" w:right="57"/>
              <w:jc w:val="both"/>
              <w:outlineLvl w:val="3"/>
            </w:pPr>
            <w:r w:rsidRPr="00C82AE3">
              <w:lastRenderedPageBreak/>
              <w:t>Лицо, осуществляющее преимущественное право приобретения Акций, оплачивает приобретаемые Акции в течение 5 (Пяти) рабочих дней с момента раскрытия Эмитентом информации о цене размещения Акций или порядке ее определения.</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Обязательство по оплате размещаемых Акций считается исполненным с момента зачисления денежных средств на указанный в Проспекте расчетный счет Эмитента.</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rPr>
                <w:b/>
              </w:rPr>
            </w:pPr>
            <w:r w:rsidRPr="00C82AE3">
              <w:rPr>
                <w:b/>
              </w:rPr>
              <w:t>Порядок оплаты размещаемых Акций:</w:t>
            </w:r>
          </w:p>
          <w:p w:rsidR="00C82AE3" w:rsidRPr="00C82AE3" w:rsidRDefault="00C82AE3" w:rsidP="00C82AE3">
            <w:pPr>
              <w:adjustRightInd w:val="0"/>
              <w:ind w:left="57" w:right="57"/>
              <w:jc w:val="both"/>
              <w:outlineLvl w:val="3"/>
            </w:pPr>
            <w:r w:rsidRPr="00C82AE3">
              <w:t xml:space="preserve">Оплата Акций осуществляется денежными средствами в безналичном порядке в валюте Российской Федерации. </w:t>
            </w:r>
          </w:p>
          <w:p w:rsidR="00C82AE3" w:rsidRPr="00C82AE3" w:rsidRDefault="00C82AE3" w:rsidP="00C82AE3">
            <w:pPr>
              <w:adjustRightInd w:val="0"/>
              <w:ind w:left="57" w:right="57"/>
              <w:jc w:val="both"/>
              <w:outlineLvl w:val="3"/>
            </w:pPr>
            <w:r w:rsidRPr="00C82AE3">
              <w:t xml:space="preserve">Акции размещаются при условии их полной оплаты. Возможность рассрочки при оплате Акций не предусмотрена. </w:t>
            </w:r>
          </w:p>
          <w:p w:rsidR="00C82AE3" w:rsidRDefault="00C82AE3" w:rsidP="00C82AE3">
            <w:pPr>
              <w:adjustRightInd w:val="0"/>
              <w:ind w:left="57" w:right="57"/>
              <w:jc w:val="both"/>
              <w:outlineLvl w:val="3"/>
            </w:pPr>
            <w:proofErr w:type="spellStart"/>
            <w:r w:rsidRPr="00C82AE3">
              <w:t>Неденежная</w:t>
            </w:r>
            <w:proofErr w:type="spellEnd"/>
            <w:r w:rsidRPr="00C82AE3">
              <w:t xml:space="preserve"> форма оплаты не предусмотрена. Наличная форма расчетов не предусмотрена. </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pPr>
            <w:r w:rsidRPr="00C82AE3">
              <w:t xml:space="preserve">Оплата Акций путем зачета встречных требований к Эмитенту не предусмотрена. </w:t>
            </w:r>
          </w:p>
          <w:p w:rsidR="00C82AE3" w:rsidRDefault="00C82AE3" w:rsidP="00C82AE3">
            <w:pPr>
              <w:adjustRightInd w:val="0"/>
              <w:ind w:left="57" w:right="57"/>
              <w:jc w:val="both"/>
              <w:outlineLvl w:val="3"/>
            </w:pPr>
            <w:r w:rsidRPr="00C82AE3">
              <w:t>Реквизиты для оплаты Акций указаны в пункте 8.3.5. Проспекта.</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rPr>
                <w:b/>
              </w:rPr>
            </w:pPr>
            <w:r w:rsidRPr="00C82AE3">
              <w:rPr>
                <w:b/>
              </w:rPr>
              <w:t>Дополнительная информация для акционеров</w:t>
            </w:r>
          </w:p>
          <w:p w:rsidR="00C82AE3" w:rsidRDefault="00C82AE3" w:rsidP="00C82AE3">
            <w:pPr>
              <w:adjustRightInd w:val="0"/>
              <w:ind w:left="57" w:right="57"/>
              <w:jc w:val="both"/>
              <w:outlineLvl w:val="3"/>
            </w:pPr>
            <w:r w:rsidRPr="00C82AE3">
              <w:t>Условия размещения Акций, в том числе при осуществлении преимущественного права их приобретения, установлены Проспектом.</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pPr>
            <w:r w:rsidRPr="00C82AE3">
              <w:t xml:space="preserve">С текстом зарегистрированного Проспекта можно ознакомиться на странице Эмитента в сети Интернет по адресам: </w:t>
            </w:r>
          </w:p>
          <w:p w:rsidR="00C82AE3" w:rsidRDefault="007035F2" w:rsidP="00C82AE3">
            <w:pPr>
              <w:adjustRightInd w:val="0"/>
              <w:ind w:left="57" w:right="57"/>
              <w:jc w:val="both"/>
              <w:outlineLvl w:val="3"/>
            </w:pPr>
            <w:hyperlink r:id="rId7" w:history="1">
              <w:r w:rsidR="00C82AE3" w:rsidRPr="00C82AE3">
                <w:rPr>
                  <w:rStyle w:val="a4"/>
                </w:rPr>
                <w:t>https://e-disclosure.ru/portal/company.aspx?id=4378</w:t>
              </w:r>
            </w:hyperlink>
            <w:r w:rsidR="00C82AE3" w:rsidRPr="00C82AE3">
              <w:rPr>
                <w:u w:val="single"/>
              </w:rPr>
              <w:t>;</w:t>
            </w:r>
            <w:r w:rsidR="00C82AE3">
              <w:rPr>
                <w:u w:val="single"/>
              </w:rPr>
              <w:t xml:space="preserve"> </w:t>
            </w:r>
            <w:hyperlink r:id="rId8" w:history="1">
              <w:r w:rsidR="00C82AE3" w:rsidRPr="00157CCD">
                <w:rPr>
                  <w:rStyle w:val="a4"/>
                </w:rPr>
                <w:t>http://www.pharmsynthez.com/</w:t>
              </w:r>
            </w:hyperlink>
            <w:r w:rsidR="00C82AE3" w:rsidRPr="00C82AE3">
              <w:t>.</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Обращаем Ваше внимание, что в соответствии с абз.9 п.1 ст.8 Федерального закона от 22.04.1996 №39-ФЗ "О рынке ценных бумаг" зарегистрированные лица обязаны соблюдать предусмотренные правилами ведения реестра требования к предоставлению информации и документов держателю реестра.</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В случае изменения информации о зарегистрированном лице или отсутствия у Регистратора анкеты зарегистрированного лица или комплекта документов перед подачей Заявления рекомендуем Вам обратиться по месту учета прав на акции (к Регистратору или депозитарию) для актуализации данных в порядке, предусмотренном действующими нормативными актами.</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В случае непредставления зарегистрированными лицами информации об изменении своих данных и/или необходимых документов внесение приходных записей по счетам заявителей может оказаться невозможным, при этом в соответствии с п. 16 ст.8.2 Федерального закона от 22.04.1996 №39-ФЗ "О рынке ценных бумаг" Эмитент, Регистратор и депозитарий не несут ответственности за причиненные такому лицу убытки в связи с непредставлением информации.</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Расходы, связанные с внесением приходных записей о зачислении размещаемых ценных бумаг на лицевые счета (счета депо) их первых владельцев (приобретателей), несет Эмитент.</w:t>
            </w:r>
          </w:p>
          <w:p w:rsidR="00C82AE3" w:rsidRPr="00C82AE3" w:rsidRDefault="00C82AE3" w:rsidP="00C82AE3">
            <w:pPr>
              <w:adjustRightInd w:val="0"/>
              <w:ind w:left="57" w:right="57"/>
              <w:jc w:val="both"/>
              <w:outlineLvl w:val="3"/>
            </w:pPr>
          </w:p>
          <w:p w:rsidR="00C82AE3" w:rsidRDefault="00C82AE3" w:rsidP="00C82AE3">
            <w:pPr>
              <w:adjustRightInd w:val="0"/>
              <w:ind w:left="57" w:right="57"/>
              <w:jc w:val="both"/>
              <w:outlineLvl w:val="3"/>
            </w:pPr>
            <w:r w:rsidRPr="00C82AE3">
              <w:t xml:space="preserve">Подведение итогов осуществления преимущественного права приобретения Акций производится единоличным исполнительным органом Эмитента не позднее 5 (Пяти) рабочих дней с даты окончания установленного в уведомлении о возможности осуществления преимущественного права срока оплаты Акций, приобретаемых в рамках осуществления преимущественного права. </w:t>
            </w:r>
          </w:p>
          <w:p w:rsidR="00C82AE3" w:rsidRPr="00C82AE3" w:rsidRDefault="00C82AE3" w:rsidP="00C82AE3">
            <w:pPr>
              <w:adjustRightInd w:val="0"/>
              <w:ind w:left="57" w:right="57"/>
              <w:jc w:val="both"/>
              <w:outlineLvl w:val="3"/>
            </w:pPr>
          </w:p>
          <w:p w:rsidR="00C82AE3" w:rsidRPr="00C82AE3" w:rsidRDefault="00C82AE3" w:rsidP="00C82AE3">
            <w:pPr>
              <w:adjustRightInd w:val="0"/>
              <w:ind w:left="57" w:right="57"/>
              <w:jc w:val="both"/>
              <w:outlineLvl w:val="3"/>
            </w:pPr>
            <w:r w:rsidRPr="00C82AE3">
              <w:t xml:space="preserve">В течение одного дня с даты подведения итогов осуществления преимущественного права приобретения дополнительных Акций Эмитент раскрывает информацию об этом в ленте новостей. Данное сообщение должно содержать следующие сведения: </w:t>
            </w:r>
          </w:p>
          <w:p w:rsidR="00C82AE3" w:rsidRPr="00C82AE3" w:rsidRDefault="00C82AE3" w:rsidP="00C82AE3">
            <w:pPr>
              <w:numPr>
                <w:ilvl w:val="0"/>
                <w:numId w:val="2"/>
              </w:numPr>
              <w:adjustRightInd w:val="0"/>
              <w:ind w:right="57"/>
              <w:jc w:val="both"/>
              <w:outlineLvl w:val="3"/>
            </w:pPr>
            <w:r w:rsidRPr="00C82AE3">
              <w:t xml:space="preserve">о дате окончания размещения Акций лицам, имеющим преимущественное право; </w:t>
            </w:r>
          </w:p>
          <w:p w:rsidR="00C82AE3" w:rsidRPr="00C82AE3" w:rsidRDefault="00C82AE3" w:rsidP="00C82AE3">
            <w:pPr>
              <w:numPr>
                <w:ilvl w:val="0"/>
                <w:numId w:val="2"/>
              </w:numPr>
              <w:adjustRightInd w:val="0"/>
              <w:ind w:right="57"/>
              <w:jc w:val="both"/>
              <w:outlineLvl w:val="3"/>
            </w:pPr>
            <w:r w:rsidRPr="00C82AE3">
              <w:t xml:space="preserve">о количестве размещенных дополнительных Акций среди лиц, использовавших преимущественное право; </w:t>
            </w:r>
          </w:p>
          <w:p w:rsidR="00C82AE3" w:rsidRPr="00C82AE3" w:rsidRDefault="00C82AE3" w:rsidP="00C82AE3">
            <w:pPr>
              <w:numPr>
                <w:ilvl w:val="0"/>
                <w:numId w:val="2"/>
              </w:numPr>
              <w:adjustRightInd w:val="0"/>
              <w:ind w:right="57"/>
              <w:jc w:val="both"/>
              <w:outlineLvl w:val="3"/>
            </w:pPr>
            <w:r w:rsidRPr="00C82AE3">
              <w:t>о количестве дополнительных Акций Эмитента, оставшихся к размещению по открытой подписке после осуществления преимущественного права.</w:t>
            </w:r>
          </w:p>
          <w:p w:rsidR="005C589D" w:rsidRPr="001315CB" w:rsidRDefault="005C589D" w:rsidP="003B4AD9">
            <w:pPr>
              <w:autoSpaceDE/>
              <w:autoSpaceDN/>
              <w:jc w:val="both"/>
              <w:rPr>
                <w:b/>
                <w:i/>
              </w:rPr>
            </w:pPr>
          </w:p>
        </w:tc>
      </w:tr>
    </w:tbl>
    <w:p w:rsidR="005C589D" w:rsidRPr="000553C5" w:rsidRDefault="005C589D" w:rsidP="005C589D"/>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0553C5" w:rsidTr="00803BFD">
        <w:tc>
          <w:tcPr>
            <w:tcW w:w="9979" w:type="dxa"/>
            <w:gridSpan w:val="12"/>
            <w:tcBorders>
              <w:top w:val="single" w:sz="4" w:space="0" w:color="auto"/>
              <w:left w:val="single" w:sz="4" w:space="0" w:color="auto"/>
              <w:bottom w:val="single" w:sz="4" w:space="0" w:color="auto"/>
              <w:right w:val="single" w:sz="4" w:space="0" w:color="auto"/>
            </w:tcBorders>
          </w:tcPr>
          <w:p w:rsidR="005C589D" w:rsidRPr="000553C5" w:rsidRDefault="005C589D" w:rsidP="00803BFD">
            <w:pPr>
              <w:jc w:val="center"/>
            </w:pPr>
            <w:r w:rsidRPr="000553C5">
              <w:t>3. Подпись</w:t>
            </w:r>
          </w:p>
        </w:tc>
      </w:tr>
      <w:tr w:rsidR="005C589D" w:rsidRPr="000553C5" w:rsidTr="00803BFD">
        <w:tc>
          <w:tcPr>
            <w:tcW w:w="4706" w:type="dxa"/>
            <w:gridSpan w:val="8"/>
            <w:tcBorders>
              <w:top w:val="single" w:sz="4" w:space="0" w:color="auto"/>
              <w:left w:val="single" w:sz="4" w:space="0" w:color="auto"/>
              <w:bottom w:val="nil"/>
              <w:right w:val="nil"/>
            </w:tcBorders>
            <w:vAlign w:val="bottom"/>
          </w:tcPr>
          <w:p w:rsidR="005C589D" w:rsidRPr="000553C5" w:rsidRDefault="005C589D" w:rsidP="00803BFD">
            <w:pPr>
              <w:ind w:left="57"/>
            </w:pPr>
            <w:r w:rsidRPr="000553C5">
              <w:t>3.1. Генеральный директор</w:t>
            </w:r>
          </w:p>
        </w:tc>
        <w:tc>
          <w:tcPr>
            <w:tcW w:w="1701" w:type="dxa"/>
            <w:tcBorders>
              <w:top w:val="nil"/>
              <w:left w:val="nil"/>
              <w:bottom w:val="single" w:sz="4" w:space="0" w:color="auto"/>
              <w:right w:val="nil"/>
            </w:tcBorders>
            <w:vAlign w:val="bottom"/>
          </w:tcPr>
          <w:p w:rsidR="005C589D" w:rsidRPr="000553C5" w:rsidRDefault="005C589D" w:rsidP="00803BFD">
            <w:pPr>
              <w:jc w:val="center"/>
            </w:pPr>
            <w:r w:rsidRPr="000553C5">
              <w:t>подпись</w:t>
            </w:r>
          </w:p>
        </w:tc>
        <w:tc>
          <w:tcPr>
            <w:tcW w:w="907" w:type="dxa"/>
            <w:tcBorders>
              <w:top w:val="nil"/>
              <w:left w:val="nil"/>
              <w:bottom w:val="nil"/>
              <w:right w:val="nil"/>
            </w:tcBorders>
            <w:vAlign w:val="bottom"/>
          </w:tcPr>
          <w:p w:rsidR="005C589D" w:rsidRPr="000553C5" w:rsidRDefault="005C589D" w:rsidP="00803BFD"/>
        </w:tc>
        <w:tc>
          <w:tcPr>
            <w:tcW w:w="2552" w:type="dxa"/>
            <w:tcBorders>
              <w:top w:val="nil"/>
              <w:left w:val="nil"/>
              <w:bottom w:val="nil"/>
              <w:right w:val="nil"/>
            </w:tcBorders>
            <w:vAlign w:val="bottom"/>
          </w:tcPr>
          <w:p w:rsidR="005C589D" w:rsidRPr="000553C5" w:rsidRDefault="005C589D" w:rsidP="00803BFD">
            <w:pPr>
              <w:jc w:val="center"/>
            </w:pPr>
            <w:r>
              <w:t>Е.А. Прилежаев</w:t>
            </w:r>
          </w:p>
        </w:tc>
        <w:tc>
          <w:tcPr>
            <w:tcW w:w="113" w:type="dxa"/>
            <w:tcBorders>
              <w:top w:val="single" w:sz="4" w:space="0" w:color="auto"/>
              <w:left w:val="nil"/>
              <w:bottom w:val="nil"/>
              <w:right w:val="single" w:sz="4" w:space="0" w:color="auto"/>
            </w:tcBorders>
            <w:vAlign w:val="bottom"/>
          </w:tcPr>
          <w:p w:rsidR="005C589D" w:rsidRPr="000553C5" w:rsidRDefault="005C589D" w:rsidP="00803BFD"/>
        </w:tc>
      </w:tr>
      <w:tr w:rsidR="005C589D" w:rsidRPr="000553C5" w:rsidTr="00803BFD">
        <w:tc>
          <w:tcPr>
            <w:tcW w:w="4706" w:type="dxa"/>
            <w:gridSpan w:val="8"/>
            <w:tcBorders>
              <w:top w:val="nil"/>
              <w:left w:val="single" w:sz="4" w:space="0" w:color="auto"/>
              <w:bottom w:val="nil"/>
              <w:right w:val="nil"/>
            </w:tcBorders>
          </w:tcPr>
          <w:p w:rsidR="005C589D" w:rsidRPr="000553C5" w:rsidRDefault="005C589D" w:rsidP="00803BFD">
            <w:pPr>
              <w:ind w:left="57"/>
            </w:pPr>
          </w:p>
        </w:tc>
        <w:tc>
          <w:tcPr>
            <w:tcW w:w="1701" w:type="dxa"/>
            <w:tcBorders>
              <w:top w:val="nil"/>
              <w:left w:val="nil"/>
              <w:bottom w:val="nil"/>
              <w:right w:val="nil"/>
            </w:tcBorders>
          </w:tcPr>
          <w:p w:rsidR="005C589D" w:rsidRPr="000553C5" w:rsidRDefault="005C589D" w:rsidP="00803BFD">
            <w:pPr>
              <w:jc w:val="center"/>
            </w:pPr>
          </w:p>
        </w:tc>
        <w:tc>
          <w:tcPr>
            <w:tcW w:w="907" w:type="dxa"/>
            <w:tcBorders>
              <w:top w:val="nil"/>
              <w:left w:val="nil"/>
              <w:bottom w:val="nil"/>
              <w:right w:val="nil"/>
            </w:tcBorders>
          </w:tcPr>
          <w:p w:rsidR="005C589D" w:rsidRPr="000553C5" w:rsidRDefault="005C589D" w:rsidP="00803BFD"/>
        </w:tc>
        <w:tc>
          <w:tcPr>
            <w:tcW w:w="2552" w:type="dxa"/>
            <w:tcBorders>
              <w:top w:val="nil"/>
              <w:left w:val="nil"/>
              <w:bottom w:val="nil"/>
              <w:right w:val="nil"/>
            </w:tcBorders>
          </w:tcPr>
          <w:p w:rsidR="005C589D" w:rsidRPr="000553C5" w:rsidRDefault="005C589D" w:rsidP="00803BFD">
            <w:pPr>
              <w:jc w:val="center"/>
            </w:pPr>
          </w:p>
        </w:tc>
        <w:tc>
          <w:tcPr>
            <w:tcW w:w="113" w:type="dxa"/>
            <w:tcBorders>
              <w:top w:val="nil"/>
              <w:left w:val="nil"/>
              <w:bottom w:val="nil"/>
              <w:right w:val="single" w:sz="4" w:space="0" w:color="auto"/>
            </w:tcBorders>
          </w:tcPr>
          <w:p w:rsidR="005C589D" w:rsidRPr="000553C5" w:rsidRDefault="005C589D" w:rsidP="00803BFD"/>
        </w:tc>
      </w:tr>
      <w:tr w:rsidR="005C589D" w:rsidRPr="00C84D40" w:rsidTr="00803BFD">
        <w:tc>
          <w:tcPr>
            <w:tcW w:w="1077" w:type="dxa"/>
            <w:tcBorders>
              <w:top w:val="nil"/>
              <w:left w:val="single" w:sz="4" w:space="0" w:color="auto"/>
              <w:bottom w:val="nil"/>
              <w:right w:val="nil"/>
            </w:tcBorders>
            <w:vAlign w:val="bottom"/>
          </w:tcPr>
          <w:p w:rsidR="005C589D" w:rsidRPr="000553C5" w:rsidRDefault="005C589D" w:rsidP="00803BFD">
            <w:pPr>
              <w:spacing w:before="240"/>
              <w:ind w:left="57"/>
            </w:pPr>
            <w:r w:rsidRPr="000553C5">
              <w:t>3.2. Дата</w:t>
            </w:r>
          </w:p>
        </w:tc>
        <w:tc>
          <w:tcPr>
            <w:tcW w:w="198" w:type="dxa"/>
            <w:tcBorders>
              <w:top w:val="nil"/>
              <w:left w:val="nil"/>
              <w:bottom w:val="nil"/>
              <w:right w:val="nil"/>
            </w:tcBorders>
            <w:vAlign w:val="bottom"/>
          </w:tcPr>
          <w:p w:rsidR="005C589D" w:rsidRPr="000553C5" w:rsidRDefault="005C589D" w:rsidP="00803BFD">
            <w:pPr>
              <w:jc w:val="right"/>
            </w:pPr>
            <w:r>
              <w:t>«</w:t>
            </w:r>
          </w:p>
        </w:tc>
        <w:tc>
          <w:tcPr>
            <w:tcW w:w="397" w:type="dxa"/>
            <w:tcBorders>
              <w:top w:val="nil"/>
              <w:left w:val="nil"/>
              <w:bottom w:val="single" w:sz="4" w:space="0" w:color="auto"/>
              <w:right w:val="nil"/>
            </w:tcBorders>
            <w:vAlign w:val="bottom"/>
          </w:tcPr>
          <w:p w:rsidR="005C589D" w:rsidRPr="000553C5" w:rsidRDefault="000A7E12" w:rsidP="00B00901">
            <w:pPr>
              <w:jc w:val="center"/>
            </w:pPr>
            <w:r>
              <w:t>24</w:t>
            </w:r>
          </w:p>
        </w:tc>
        <w:tc>
          <w:tcPr>
            <w:tcW w:w="255" w:type="dxa"/>
            <w:tcBorders>
              <w:top w:val="nil"/>
              <w:left w:val="nil"/>
              <w:bottom w:val="nil"/>
              <w:right w:val="nil"/>
            </w:tcBorders>
            <w:vAlign w:val="bottom"/>
          </w:tcPr>
          <w:p w:rsidR="005C589D" w:rsidRPr="000553C5" w:rsidRDefault="005C589D" w:rsidP="00803BFD">
            <w:r>
              <w:t>»</w:t>
            </w:r>
          </w:p>
        </w:tc>
        <w:tc>
          <w:tcPr>
            <w:tcW w:w="1474" w:type="dxa"/>
            <w:tcBorders>
              <w:top w:val="nil"/>
              <w:left w:val="nil"/>
              <w:bottom w:val="single" w:sz="4" w:space="0" w:color="auto"/>
              <w:right w:val="nil"/>
            </w:tcBorders>
            <w:vAlign w:val="bottom"/>
          </w:tcPr>
          <w:p w:rsidR="005C589D" w:rsidRPr="000553C5" w:rsidRDefault="005E0D90" w:rsidP="005E0D90">
            <w:pPr>
              <w:jc w:val="center"/>
            </w:pPr>
            <w:r>
              <w:t>ок</w:t>
            </w:r>
            <w:r w:rsidR="00881D6C">
              <w:t>тября</w:t>
            </w:r>
          </w:p>
        </w:tc>
        <w:tc>
          <w:tcPr>
            <w:tcW w:w="397" w:type="dxa"/>
            <w:tcBorders>
              <w:top w:val="nil"/>
              <w:left w:val="nil"/>
              <w:bottom w:val="nil"/>
              <w:right w:val="nil"/>
            </w:tcBorders>
            <w:vAlign w:val="bottom"/>
          </w:tcPr>
          <w:p w:rsidR="005C589D" w:rsidRPr="000553C5" w:rsidRDefault="005C589D" w:rsidP="00803BFD">
            <w:pPr>
              <w:jc w:val="right"/>
            </w:pPr>
            <w:r w:rsidRPr="000553C5">
              <w:t>20</w:t>
            </w:r>
          </w:p>
        </w:tc>
        <w:tc>
          <w:tcPr>
            <w:tcW w:w="369" w:type="dxa"/>
            <w:tcBorders>
              <w:top w:val="nil"/>
              <w:left w:val="nil"/>
              <w:bottom w:val="single" w:sz="4" w:space="0" w:color="auto"/>
              <w:right w:val="nil"/>
            </w:tcBorders>
            <w:vAlign w:val="bottom"/>
          </w:tcPr>
          <w:p w:rsidR="005C589D" w:rsidRPr="000553C5" w:rsidRDefault="005C589D" w:rsidP="00803BFD">
            <w:r>
              <w:t>22</w:t>
            </w:r>
          </w:p>
        </w:tc>
        <w:tc>
          <w:tcPr>
            <w:tcW w:w="539" w:type="dxa"/>
            <w:tcBorders>
              <w:top w:val="nil"/>
              <w:left w:val="nil"/>
              <w:bottom w:val="nil"/>
              <w:right w:val="nil"/>
            </w:tcBorders>
            <w:vAlign w:val="bottom"/>
          </w:tcPr>
          <w:p w:rsidR="005C589D" w:rsidRPr="000553C5" w:rsidRDefault="005C589D" w:rsidP="00803BFD">
            <w:pPr>
              <w:ind w:left="57"/>
            </w:pPr>
            <w:r w:rsidRPr="000553C5">
              <w:t>г.</w:t>
            </w:r>
          </w:p>
        </w:tc>
        <w:tc>
          <w:tcPr>
            <w:tcW w:w="1701" w:type="dxa"/>
            <w:tcBorders>
              <w:top w:val="nil"/>
              <w:left w:val="nil"/>
              <w:bottom w:val="nil"/>
              <w:right w:val="nil"/>
            </w:tcBorders>
            <w:vAlign w:val="bottom"/>
          </w:tcPr>
          <w:p w:rsidR="005C589D" w:rsidRPr="00CD2CF7" w:rsidRDefault="005C589D" w:rsidP="00803BFD">
            <w:pPr>
              <w:jc w:val="center"/>
            </w:pPr>
            <w:r w:rsidRPr="000553C5">
              <w:t>М.П.</w:t>
            </w:r>
          </w:p>
        </w:tc>
        <w:tc>
          <w:tcPr>
            <w:tcW w:w="3572" w:type="dxa"/>
            <w:gridSpan w:val="3"/>
            <w:tcBorders>
              <w:top w:val="nil"/>
              <w:left w:val="nil"/>
              <w:bottom w:val="nil"/>
              <w:right w:val="single" w:sz="4" w:space="0" w:color="auto"/>
            </w:tcBorders>
            <w:vAlign w:val="bottom"/>
          </w:tcPr>
          <w:p w:rsidR="005C589D" w:rsidRPr="00C84D40" w:rsidRDefault="005C589D" w:rsidP="00803BFD"/>
        </w:tc>
      </w:tr>
      <w:tr w:rsidR="005C589D" w:rsidRPr="00C84D40" w:rsidTr="00803BFD">
        <w:tc>
          <w:tcPr>
            <w:tcW w:w="9979" w:type="dxa"/>
            <w:gridSpan w:val="12"/>
            <w:tcBorders>
              <w:top w:val="nil"/>
              <w:left w:val="single" w:sz="4" w:space="0" w:color="auto"/>
              <w:bottom w:val="single" w:sz="4" w:space="0" w:color="auto"/>
              <w:right w:val="single" w:sz="4" w:space="0" w:color="auto"/>
            </w:tcBorders>
          </w:tcPr>
          <w:p w:rsidR="005C589D" w:rsidRPr="00C84D40" w:rsidRDefault="005C589D" w:rsidP="00803BFD"/>
        </w:tc>
      </w:tr>
    </w:tbl>
    <w:p w:rsidR="005C589D" w:rsidRPr="00C84D40" w:rsidRDefault="005C589D" w:rsidP="005C589D"/>
    <w:p w:rsidR="000C5322" w:rsidRDefault="000C5322"/>
    <w:sectPr w:rsidR="000C5322" w:rsidSect="005966A9">
      <w:pgSz w:w="11906" w:h="16838"/>
      <w:pgMar w:top="709"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076F3"/>
    <w:multiLevelType w:val="hybridMultilevel"/>
    <w:tmpl w:val="FFFFFFFF"/>
    <w:lvl w:ilvl="0" w:tplc="19981E0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13911F5"/>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A7E12"/>
    <w:rsid w:val="000C5322"/>
    <w:rsid w:val="00107F42"/>
    <w:rsid w:val="001875E2"/>
    <w:rsid w:val="00232543"/>
    <w:rsid w:val="002B4D4A"/>
    <w:rsid w:val="002D5F36"/>
    <w:rsid w:val="003B4AD9"/>
    <w:rsid w:val="00406E64"/>
    <w:rsid w:val="00502ADF"/>
    <w:rsid w:val="00527C1F"/>
    <w:rsid w:val="005966A9"/>
    <w:rsid w:val="005C589D"/>
    <w:rsid w:val="005E0D90"/>
    <w:rsid w:val="00621DFF"/>
    <w:rsid w:val="006431D0"/>
    <w:rsid w:val="00683C03"/>
    <w:rsid w:val="006D6829"/>
    <w:rsid w:val="00705F52"/>
    <w:rsid w:val="00863AAF"/>
    <w:rsid w:val="00881D6C"/>
    <w:rsid w:val="008D052A"/>
    <w:rsid w:val="00B00901"/>
    <w:rsid w:val="00B10831"/>
    <w:rsid w:val="00C82AE3"/>
    <w:rsid w:val="00CC5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82A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82AE3"/>
    <w:rPr>
      <w:rFonts w:asciiTheme="majorHAnsi" w:eastAsiaTheme="majorEastAsia" w:hAnsiTheme="majorHAnsi" w:cstheme="majorBidi"/>
      <w:color w:val="2E74B5" w:themeColor="accent1" w:themeShade="BF"/>
      <w:sz w:val="26"/>
      <w:szCs w:val="26"/>
      <w:lang w:eastAsia="ru-RU"/>
    </w:rPr>
  </w:style>
  <w:style w:type="character" w:styleId="a4">
    <w:name w:val="Hyperlink"/>
    <w:basedOn w:val="a0"/>
    <w:uiPriority w:val="99"/>
    <w:unhideWhenUsed/>
    <w:rsid w:val="00C82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7138">
      <w:bodyDiv w:val="1"/>
      <w:marLeft w:val="0"/>
      <w:marRight w:val="0"/>
      <w:marTop w:val="0"/>
      <w:marBottom w:val="0"/>
      <w:divBdr>
        <w:top w:val="none" w:sz="0" w:space="0" w:color="auto"/>
        <w:left w:val="none" w:sz="0" w:space="0" w:color="auto"/>
        <w:bottom w:val="none" w:sz="0" w:space="0" w:color="auto"/>
        <w:right w:val="none" w:sz="0" w:space="0" w:color="auto"/>
      </w:divBdr>
    </w:div>
    <w:div w:id="18705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synthez.com/" TargetMode="External"/><Relationship Id="rId3" Type="http://schemas.openxmlformats.org/officeDocument/2006/relationships/settings" Target="settings.xml"/><Relationship Id="rId7" Type="http://schemas.openxmlformats.org/officeDocument/2006/relationships/hyperlink" Target="https://e-disclosure.ru/portal/company.aspx?id=4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sclosure.ru/portal/company.aspx?id=4378&amp;attempt=1" TargetMode="External"/><Relationship Id="rId5" Type="http://schemas.openxmlformats.org/officeDocument/2006/relationships/hyperlink" Target="https://www.e-disclosure.ru/portal/company.aspx?id=43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2632</Words>
  <Characters>15004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2022-03-03T15:22:00Z</dcterms:created>
  <dcterms:modified xsi:type="dcterms:W3CDTF">2022-10-24T16:00:00Z</dcterms:modified>
</cp:coreProperties>
</file>