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815566" w:rsidP="008E1B7C">
            <w:pPr>
              <w:ind w:left="57" w:right="57"/>
              <w:jc w:val="both"/>
            </w:pPr>
            <w:r>
              <w:t>11</w:t>
            </w:r>
            <w:r w:rsidR="00062027">
              <w:t>.</w:t>
            </w:r>
            <w:r w:rsidR="00062027" w:rsidRPr="00683C03">
              <w:t>0</w:t>
            </w:r>
            <w:r w:rsidR="008E1B7C">
              <w:t>4</w:t>
            </w:r>
            <w:r w:rsidR="00062027">
              <w:t>.</w:t>
            </w:r>
            <w:r w:rsidR="00062027" w:rsidRPr="00683C03">
              <w:t>2022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062027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062027">
              <w:rPr>
                <w:b/>
                <w:i/>
                <w:color w:val="000000"/>
              </w:rPr>
              <w:t>В заседании приняли участие 6 из 7 членов Совета директоров. Кворум для проведения заседания Совета директоров имее</w:t>
            </w:r>
            <w:r w:rsidR="006A081C">
              <w:rPr>
                <w:b/>
                <w:i/>
                <w:color w:val="000000"/>
              </w:rPr>
              <w:t>тся. Кворум для принятия решени</w:t>
            </w:r>
            <w:r w:rsidR="000C1A44">
              <w:rPr>
                <w:b/>
                <w:i/>
                <w:color w:val="000000"/>
              </w:rPr>
              <w:t>й</w:t>
            </w:r>
            <w:r w:rsidRPr="00062027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0C1A44">
              <w:rPr>
                <w:b/>
                <w:i/>
                <w:color w:val="000000"/>
              </w:rPr>
              <w:t>ам</w:t>
            </w:r>
            <w:r w:rsidRPr="00062027">
              <w:rPr>
                <w:b/>
                <w:i/>
                <w:color w:val="000000"/>
              </w:rPr>
              <w:t>, поставленн</w:t>
            </w:r>
            <w:r w:rsidR="000C1A44">
              <w:rPr>
                <w:b/>
                <w:i/>
                <w:color w:val="000000"/>
              </w:rPr>
              <w:t>ым</w:t>
            </w:r>
            <w:r w:rsidRPr="00062027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815566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815566">
              <w:rPr>
                <w:lang w:eastAsia="en-US"/>
              </w:rPr>
              <w:t>О назначении на должность лица, ответственного за организацию и осуществление внутреннего аудита Общества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6A081C" w:rsidRDefault="00815566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815566">
              <w:t xml:space="preserve">Назначить на должность Руководителя службы внутреннего аудита Общества Бережную Олесю Аркадиевну </w:t>
            </w:r>
            <w:r w:rsidR="000D6D09" w:rsidRPr="000D6D09">
              <w:t>(персональные данные</w:t>
            </w:r>
            <w:r w:rsidR="000D6D09">
              <w:t>)</w:t>
            </w:r>
            <w:bookmarkStart w:id="0" w:name="_GoBack"/>
            <w:bookmarkEnd w:id="0"/>
            <w:r w:rsidR="000D6D09" w:rsidRPr="000D6D09">
              <w:t xml:space="preserve"> </w:t>
            </w:r>
            <w:r w:rsidRPr="00815566">
              <w:t>с 01.04.2022</w:t>
            </w:r>
            <w:r w:rsidR="00097F10">
              <w:rPr>
                <w:lang w:eastAsia="en-US"/>
              </w:rPr>
              <w:t>.</w:t>
            </w:r>
          </w:p>
          <w:p w:rsidR="008E1B7C" w:rsidRDefault="008E1B7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8E1B7C" w:rsidRPr="004418A7" w:rsidRDefault="008E1B7C" w:rsidP="008E1B7C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2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8E1B7C" w:rsidRDefault="00815566" w:rsidP="008E1B7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815566">
              <w:rPr>
                <w:lang w:eastAsia="en-US"/>
              </w:rPr>
              <w:t>Утверждение условий трудового договора с лицом, ответственным за организацию и осуществление внутреннего аудита Общества</w:t>
            </w:r>
            <w:r w:rsidR="008E1B7C" w:rsidRPr="0021686B">
              <w:rPr>
                <w:lang w:eastAsia="en-US"/>
              </w:rPr>
              <w:t>.</w:t>
            </w:r>
          </w:p>
          <w:p w:rsidR="008E1B7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8E1B7C" w:rsidRPr="006A081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8E1B7C" w:rsidRPr="006A081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8E1B7C" w:rsidRPr="006A081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8E1B7C" w:rsidRPr="006A081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8E1B7C" w:rsidRPr="006A081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8E1B7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8E1B7C" w:rsidRPr="006A081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8E1B7C" w:rsidRDefault="00815566" w:rsidP="008E1B7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815566">
              <w:rPr>
                <w:szCs w:val="24"/>
              </w:rPr>
              <w:t>Утвердить условия трудового договора с Руководителем службы внутреннего аудита Общества (Приложение № 3 к Решению о проведении заседания Совета директоров Общества от 04.04.2022)</w:t>
            </w:r>
            <w:r w:rsidR="008E1B7C">
              <w:rPr>
                <w:lang w:eastAsia="en-US"/>
              </w:rPr>
              <w:t>.</w:t>
            </w:r>
          </w:p>
          <w:p w:rsidR="006A081C" w:rsidRDefault="006A081C" w:rsidP="00097F10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8E1B7C">
              <w:rPr>
                <w:b/>
                <w:color w:val="000000"/>
              </w:rPr>
              <w:t>0</w:t>
            </w:r>
            <w:r w:rsidR="00815566">
              <w:rPr>
                <w:b/>
                <w:color w:val="000000"/>
              </w:rPr>
              <w:t>8</w:t>
            </w:r>
            <w:r w:rsidRPr="006A081C">
              <w:rPr>
                <w:b/>
                <w:color w:val="000000"/>
              </w:rPr>
              <w:t>.0</w:t>
            </w:r>
            <w:r w:rsidR="008E1B7C">
              <w:rPr>
                <w:b/>
                <w:color w:val="000000"/>
              </w:rPr>
              <w:t>4</w:t>
            </w:r>
            <w:r w:rsidRPr="006A081C">
              <w:rPr>
                <w:b/>
                <w:color w:val="000000"/>
              </w:rPr>
              <w:t>.202</w:t>
            </w:r>
            <w:r w:rsidR="006A081C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815566">
              <w:rPr>
                <w:b/>
                <w:color w:val="000000"/>
              </w:rPr>
              <w:t>11</w:t>
            </w:r>
            <w:r w:rsidRPr="006A081C">
              <w:rPr>
                <w:b/>
                <w:color w:val="000000"/>
              </w:rPr>
              <w:t>.0</w:t>
            </w:r>
            <w:r w:rsidR="008E1B7C">
              <w:rPr>
                <w:b/>
                <w:color w:val="000000"/>
              </w:rPr>
              <w:t>4</w:t>
            </w:r>
            <w:r w:rsidRPr="006A081C">
              <w:rPr>
                <w:b/>
                <w:color w:val="000000"/>
              </w:rPr>
              <w:t>.202</w:t>
            </w:r>
            <w:r w:rsidR="006B3022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6B3022">
              <w:t>В</w:t>
            </w:r>
            <w:r w:rsidR="006B3022" w:rsidRPr="0075448F">
              <w:t>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B7BA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 – RU000A0JWDP1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lastRenderedPageBreak/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815566">
            <w:r w:rsidRPr="002B7BA3">
              <w:t>«</w:t>
            </w:r>
            <w:r w:rsidR="00815566">
              <w:t>11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8E1B7C" w:rsidP="008E1B7C">
            <w:r>
              <w:t>апреля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AD093F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573DB8">
              <w:t>2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F16752">
      <w:pgSz w:w="11907" w:h="16839" w:code="9"/>
      <w:pgMar w:top="567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D6D09"/>
    <w:rsid w:val="00573DB8"/>
    <w:rsid w:val="006A081C"/>
    <w:rsid w:val="006B3022"/>
    <w:rsid w:val="00712041"/>
    <w:rsid w:val="00815566"/>
    <w:rsid w:val="008E1B7C"/>
    <w:rsid w:val="00A1052D"/>
    <w:rsid w:val="00A226ED"/>
    <w:rsid w:val="00A23E4E"/>
    <w:rsid w:val="00AA4302"/>
    <w:rsid w:val="00AD093F"/>
    <w:rsid w:val="00CD281F"/>
    <w:rsid w:val="00D80761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2022-03-05T15:11:00Z</dcterms:created>
  <dcterms:modified xsi:type="dcterms:W3CDTF">2022-04-11T11:14:00Z</dcterms:modified>
</cp:coreProperties>
</file>