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0732" w14:textId="1F617BC6" w:rsidR="001821D4" w:rsidRPr="00782F1E" w:rsidRDefault="005D5688" w:rsidP="0013107F">
      <w:pPr>
        <w:tabs>
          <w:tab w:val="left" w:pos="3261"/>
        </w:tabs>
        <w:autoSpaceDE w:val="0"/>
        <w:autoSpaceDN w:val="0"/>
        <w:spacing w:after="240"/>
        <w:ind w:right="48"/>
        <w:jc w:val="center"/>
        <w:rPr>
          <w:rFonts w:eastAsiaTheme="minorEastAsia"/>
          <w:b/>
          <w:bCs/>
        </w:rPr>
      </w:pPr>
      <w:r w:rsidRPr="00782F1E">
        <w:rPr>
          <w:rFonts w:eastAsiaTheme="minorEastAsia"/>
          <w:b/>
          <w:bCs/>
        </w:rPr>
        <w:t xml:space="preserve">Сообщение </w:t>
      </w:r>
      <w:r w:rsidR="00E62559" w:rsidRPr="00782F1E">
        <w:rPr>
          <w:rFonts w:eastAsiaTheme="minorEastAsia"/>
          <w:b/>
          <w:bCs/>
        </w:rPr>
        <w:t>об иных событиях (действиях), оказывающих, по мнению эмитента, существенное влияние на стоимость или котировки его ценных бумаг</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782F1E" w:rsidRPr="00782F1E" w14:paraId="6DCE4B34" w14:textId="77777777" w:rsidTr="00111985">
        <w:trPr>
          <w:cantSplit/>
        </w:trPr>
        <w:tc>
          <w:tcPr>
            <w:tcW w:w="9979" w:type="dxa"/>
            <w:gridSpan w:val="2"/>
          </w:tcPr>
          <w:p w14:paraId="72F64BFE" w14:textId="77777777" w:rsidR="00533A42" w:rsidRPr="00782F1E" w:rsidRDefault="00533A42" w:rsidP="00111985">
            <w:pPr>
              <w:jc w:val="center"/>
            </w:pPr>
            <w:r w:rsidRPr="00782F1E">
              <w:t>1. Общие сведения</w:t>
            </w:r>
          </w:p>
        </w:tc>
      </w:tr>
      <w:tr w:rsidR="00782F1E" w:rsidRPr="00782F1E" w14:paraId="036BF115" w14:textId="77777777" w:rsidTr="00111985">
        <w:tc>
          <w:tcPr>
            <w:tcW w:w="4933" w:type="dxa"/>
          </w:tcPr>
          <w:p w14:paraId="1E27F484" w14:textId="77777777" w:rsidR="00533A42" w:rsidRPr="00782F1E" w:rsidRDefault="00533A42" w:rsidP="00111985">
            <w:pPr>
              <w:ind w:right="57"/>
              <w:jc w:val="both"/>
            </w:pPr>
            <w:r w:rsidRPr="00782F1E">
              <w:t>1.1. Полное фирменное наименование эмитента (для некоммерческой организации – наименование)</w:t>
            </w:r>
          </w:p>
        </w:tc>
        <w:tc>
          <w:tcPr>
            <w:tcW w:w="5046" w:type="dxa"/>
          </w:tcPr>
          <w:p w14:paraId="7DDC31B5" w14:textId="77777777" w:rsidR="00533A42" w:rsidRPr="00782F1E" w:rsidRDefault="00533A42" w:rsidP="00111985">
            <w:pPr>
              <w:ind w:left="57" w:right="57"/>
              <w:jc w:val="both"/>
            </w:pPr>
            <w:r w:rsidRPr="00782F1E">
              <w:t xml:space="preserve">Публичное акционерное общество «Фармсинтез» </w:t>
            </w:r>
            <w:r w:rsidRPr="00782F1E">
              <w:br/>
            </w:r>
          </w:p>
        </w:tc>
      </w:tr>
      <w:tr w:rsidR="00782F1E" w:rsidRPr="00782F1E" w14:paraId="5C0E3B7E" w14:textId="77777777" w:rsidTr="00111985">
        <w:tc>
          <w:tcPr>
            <w:tcW w:w="4933" w:type="dxa"/>
          </w:tcPr>
          <w:p w14:paraId="5F0C5DB6" w14:textId="77777777" w:rsidR="00533A42" w:rsidRPr="00782F1E" w:rsidRDefault="00533A42" w:rsidP="00111985">
            <w:pPr>
              <w:shd w:val="clear" w:color="auto" w:fill="FFFFFF"/>
            </w:pPr>
            <w:r w:rsidRPr="00782F1E">
              <w:t>1.2. Адрес эмитента, указанный в едином государственном реестре юридических лиц:</w:t>
            </w:r>
          </w:p>
          <w:p w14:paraId="7873F9F6" w14:textId="77777777" w:rsidR="00533A42" w:rsidRPr="00782F1E" w:rsidRDefault="00533A42" w:rsidP="00111985">
            <w:pPr>
              <w:ind w:left="57" w:right="57"/>
              <w:jc w:val="both"/>
            </w:pPr>
          </w:p>
        </w:tc>
        <w:tc>
          <w:tcPr>
            <w:tcW w:w="5046" w:type="dxa"/>
          </w:tcPr>
          <w:p w14:paraId="14495352" w14:textId="77777777" w:rsidR="00533A42" w:rsidRPr="00782F1E" w:rsidRDefault="00533A42" w:rsidP="00111985">
            <w:pPr>
              <w:ind w:left="57" w:right="57"/>
              <w:jc w:val="both"/>
            </w:pPr>
            <w:r w:rsidRPr="00782F1E">
              <w:t>188663, Ленинградская область, р-н Всеволожский, гп Кузьмоловский, станция Капитолово 134, литер 1</w:t>
            </w:r>
          </w:p>
        </w:tc>
      </w:tr>
      <w:tr w:rsidR="00782F1E" w:rsidRPr="00782F1E" w14:paraId="413E2FC9" w14:textId="77777777" w:rsidTr="00111985">
        <w:tc>
          <w:tcPr>
            <w:tcW w:w="4933" w:type="dxa"/>
          </w:tcPr>
          <w:p w14:paraId="290D2E49" w14:textId="77777777" w:rsidR="00533A42" w:rsidRPr="00782F1E" w:rsidRDefault="00533A42" w:rsidP="00111985">
            <w:pPr>
              <w:ind w:left="57" w:right="57"/>
              <w:jc w:val="both"/>
            </w:pPr>
            <w:r w:rsidRPr="00782F1E">
              <w:t>1.3. ОГРН эмитента</w:t>
            </w:r>
          </w:p>
        </w:tc>
        <w:tc>
          <w:tcPr>
            <w:tcW w:w="5046" w:type="dxa"/>
          </w:tcPr>
          <w:p w14:paraId="79B5745E" w14:textId="77777777" w:rsidR="00533A42" w:rsidRPr="00782F1E" w:rsidRDefault="00533A42" w:rsidP="00111985">
            <w:pPr>
              <w:ind w:left="57" w:right="57"/>
              <w:jc w:val="both"/>
            </w:pPr>
            <w:r w:rsidRPr="00782F1E">
              <w:t>1034700559189</w:t>
            </w:r>
          </w:p>
        </w:tc>
      </w:tr>
      <w:tr w:rsidR="00782F1E" w:rsidRPr="00782F1E" w14:paraId="15AD568D" w14:textId="77777777" w:rsidTr="00111985">
        <w:tc>
          <w:tcPr>
            <w:tcW w:w="4933" w:type="dxa"/>
          </w:tcPr>
          <w:p w14:paraId="09BC12C1" w14:textId="77777777" w:rsidR="00533A42" w:rsidRPr="00782F1E" w:rsidRDefault="00533A42" w:rsidP="00111985">
            <w:pPr>
              <w:ind w:left="57" w:right="57"/>
              <w:jc w:val="both"/>
            </w:pPr>
            <w:r w:rsidRPr="00782F1E">
              <w:t>1.4. ИНН эмитента</w:t>
            </w:r>
          </w:p>
        </w:tc>
        <w:tc>
          <w:tcPr>
            <w:tcW w:w="5046" w:type="dxa"/>
          </w:tcPr>
          <w:p w14:paraId="0F283CB3" w14:textId="77777777" w:rsidR="00533A42" w:rsidRPr="00782F1E" w:rsidRDefault="00533A42" w:rsidP="00111985">
            <w:pPr>
              <w:ind w:left="57" w:right="57"/>
              <w:jc w:val="both"/>
            </w:pPr>
            <w:r w:rsidRPr="00782F1E">
              <w:t>7801075160</w:t>
            </w:r>
          </w:p>
        </w:tc>
      </w:tr>
      <w:tr w:rsidR="00782F1E" w:rsidRPr="00782F1E" w14:paraId="69708B11" w14:textId="77777777" w:rsidTr="00111985">
        <w:tc>
          <w:tcPr>
            <w:tcW w:w="4933" w:type="dxa"/>
          </w:tcPr>
          <w:p w14:paraId="35DE298D" w14:textId="77777777" w:rsidR="00533A42" w:rsidRPr="00782F1E" w:rsidRDefault="00533A42" w:rsidP="00111985">
            <w:pPr>
              <w:ind w:left="57" w:right="57"/>
              <w:jc w:val="both"/>
            </w:pPr>
            <w:r w:rsidRPr="00782F1E">
              <w:t>1.5. Уникальный код эмитента, присвоенный регистрирующим органом</w:t>
            </w:r>
          </w:p>
        </w:tc>
        <w:tc>
          <w:tcPr>
            <w:tcW w:w="5046" w:type="dxa"/>
          </w:tcPr>
          <w:p w14:paraId="26ECE742" w14:textId="77777777" w:rsidR="00533A42" w:rsidRPr="00782F1E" w:rsidRDefault="00533A42" w:rsidP="00111985">
            <w:pPr>
              <w:ind w:left="57" w:right="57"/>
              <w:jc w:val="both"/>
            </w:pPr>
            <w:r w:rsidRPr="00782F1E">
              <w:t>09669-J</w:t>
            </w:r>
          </w:p>
        </w:tc>
      </w:tr>
      <w:tr w:rsidR="00782F1E" w:rsidRPr="000D6FC1" w14:paraId="3C2E6F2F" w14:textId="77777777" w:rsidTr="00111985">
        <w:tc>
          <w:tcPr>
            <w:tcW w:w="4933" w:type="dxa"/>
          </w:tcPr>
          <w:p w14:paraId="1D93FEF1" w14:textId="77777777" w:rsidR="00533A42" w:rsidRPr="00782F1E" w:rsidRDefault="00533A42" w:rsidP="00111985">
            <w:pPr>
              <w:ind w:left="57" w:right="57"/>
              <w:jc w:val="both"/>
            </w:pPr>
            <w:r w:rsidRPr="00782F1E">
              <w:t>1.6. Адрес страницы в сети Интернет, используемой эмитентом для раскрытия информации</w:t>
            </w:r>
          </w:p>
        </w:tc>
        <w:tc>
          <w:tcPr>
            <w:tcW w:w="5046" w:type="dxa"/>
          </w:tcPr>
          <w:p w14:paraId="2FD3D277" w14:textId="3D6B39D9" w:rsidR="000D6FC1" w:rsidRPr="000D6FC1" w:rsidRDefault="000D6FC1" w:rsidP="00111985">
            <w:pPr>
              <w:ind w:left="57" w:right="57"/>
              <w:jc w:val="both"/>
              <w:rPr>
                <w:i/>
              </w:rPr>
            </w:pPr>
            <w:r>
              <w:rPr>
                <w:i/>
                <w:lang w:val="en-US"/>
              </w:rPr>
              <w:t>https://pharmsynthez.com</w:t>
            </w:r>
            <w:r>
              <w:rPr>
                <w:i/>
              </w:rPr>
              <w:t>,</w:t>
            </w:r>
          </w:p>
          <w:p w14:paraId="51A82F61" w14:textId="1005211B" w:rsidR="00533A42" w:rsidRPr="000D6FC1" w:rsidRDefault="00533A42" w:rsidP="00111985">
            <w:pPr>
              <w:ind w:left="57" w:right="57"/>
              <w:jc w:val="both"/>
              <w:rPr>
                <w:i/>
                <w:lang w:val="en-US"/>
              </w:rPr>
            </w:pPr>
            <w:r w:rsidRPr="000D6FC1">
              <w:rPr>
                <w:i/>
                <w:lang w:val="en-US"/>
              </w:rPr>
              <w:t>http://www.e-</w:t>
            </w:r>
            <w:bookmarkStart w:id="0" w:name="_GoBack"/>
            <w:bookmarkEnd w:id="0"/>
            <w:r w:rsidRPr="000D6FC1">
              <w:rPr>
                <w:i/>
                <w:lang w:val="en-US"/>
              </w:rPr>
              <w:t>disclosure.ru/portal/company.aspx?id=4378</w:t>
            </w:r>
          </w:p>
        </w:tc>
      </w:tr>
      <w:tr w:rsidR="00533A42" w:rsidRPr="00782F1E" w14:paraId="62645756" w14:textId="77777777" w:rsidTr="00111985">
        <w:tc>
          <w:tcPr>
            <w:tcW w:w="4933" w:type="dxa"/>
            <w:tcBorders>
              <w:top w:val="single" w:sz="4" w:space="0" w:color="auto"/>
              <w:left w:val="single" w:sz="4" w:space="0" w:color="auto"/>
              <w:bottom w:val="single" w:sz="4" w:space="0" w:color="auto"/>
              <w:right w:val="single" w:sz="4" w:space="0" w:color="auto"/>
            </w:tcBorders>
          </w:tcPr>
          <w:p w14:paraId="5C6C3AD6" w14:textId="77777777" w:rsidR="00533A42" w:rsidRPr="00782F1E" w:rsidRDefault="00533A42" w:rsidP="00111985">
            <w:pPr>
              <w:ind w:left="57" w:right="57"/>
              <w:jc w:val="both"/>
            </w:pPr>
            <w:r w:rsidRPr="00782F1E">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14:paraId="3F19F8A3" w14:textId="7BB89655" w:rsidR="00533A42" w:rsidRPr="00782F1E" w:rsidRDefault="00CA61BE" w:rsidP="00111985">
            <w:pPr>
              <w:ind w:left="57" w:right="57"/>
              <w:jc w:val="both"/>
              <w:rPr>
                <w:bCs/>
              </w:rPr>
            </w:pPr>
            <w:r w:rsidRPr="00782F1E">
              <w:rPr>
                <w:bCs/>
              </w:rPr>
              <w:t>08.11</w:t>
            </w:r>
            <w:r w:rsidR="00CD54E1" w:rsidRPr="00782F1E">
              <w:rPr>
                <w:bCs/>
                <w:lang w:val="en-US"/>
              </w:rPr>
              <w:t>.</w:t>
            </w:r>
            <w:r w:rsidR="00533A42" w:rsidRPr="00782F1E">
              <w:rPr>
                <w:bCs/>
              </w:rPr>
              <w:t>2022</w:t>
            </w:r>
          </w:p>
        </w:tc>
      </w:tr>
    </w:tbl>
    <w:p w14:paraId="18B8AA3A" w14:textId="73122F0B" w:rsidR="001821D4" w:rsidRPr="00782F1E" w:rsidRDefault="001821D4" w:rsidP="00533A42">
      <w:pPr>
        <w:pStyle w:val="NormalPrefix"/>
        <w:spacing w:before="0" w:after="0"/>
        <w:rPr>
          <w:b/>
          <w:sz w:val="24"/>
          <w:szCs w:val="24"/>
        </w:rPr>
      </w:pPr>
    </w:p>
    <w:p w14:paraId="1BA3B8D4" w14:textId="77777777" w:rsidR="00533A42" w:rsidRPr="00782F1E" w:rsidRDefault="00533A42" w:rsidP="001821D4">
      <w:pPr>
        <w:pStyle w:val="NormalPrefix"/>
        <w:spacing w:before="0" w:after="0"/>
        <w:ind w:firstLine="540"/>
        <w:jc w:val="center"/>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tblGrid>
      <w:tr w:rsidR="00782F1E" w:rsidRPr="00782F1E" w14:paraId="341630D5" w14:textId="77777777" w:rsidTr="00AA2FD3">
        <w:tc>
          <w:tcPr>
            <w:tcW w:w="9918" w:type="dxa"/>
          </w:tcPr>
          <w:p w14:paraId="7F672C2A" w14:textId="77777777" w:rsidR="001821D4" w:rsidRPr="00782F1E" w:rsidRDefault="001821D4" w:rsidP="00AA2FD3">
            <w:pPr>
              <w:autoSpaceDE w:val="0"/>
              <w:autoSpaceDN w:val="0"/>
              <w:jc w:val="center"/>
              <w:rPr>
                <w:rFonts w:eastAsiaTheme="minorEastAsia"/>
              </w:rPr>
            </w:pPr>
            <w:r w:rsidRPr="00782F1E">
              <w:rPr>
                <w:rFonts w:eastAsiaTheme="minorEastAsia"/>
              </w:rPr>
              <w:t>2. Содержание сообщения</w:t>
            </w:r>
          </w:p>
        </w:tc>
      </w:tr>
      <w:tr w:rsidR="001A11E8" w:rsidRPr="00782F1E" w14:paraId="25D8933D" w14:textId="77777777" w:rsidTr="00AA2FD3">
        <w:tc>
          <w:tcPr>
            <w:tcW w:w="9918" w:type="dxa"/>
          </w:tcPr>
          <w:p w14:paraId="5FF26430" w14:textId="58E7B48C" w:rsidR="00E62559" w:rsidRPr="00782F1E" w:rsidRDefault="00E62559" w:rsidP="00782F1E">
            <w:pPr>
              <w:pStyle w:val="af"/>
              <w:numPr>
                <w:ilvl w:val="0"/>
                <w:numId w:val="9"/>
              </w:numPr>
              <w:ind w:left="57" w:right="57" w:firstLine="0"/>
              <w:jc w:val="both"/>
              <w:rPr>
                <w:rFonts w:ascii="Times New Roman" w:eastAsia="Times New Roman" w:hAnsi="Times New Roman" w:cs="Times New Roman"/>
                <w:sz w:val="24"/>
                <w:szCs w:val="24"/>
              </w:rPr>
            </w:pPr>
            <w:r w:rsidRPr="00782F1E">
              <w:rPr>
                <w:rFonts w:ascii="Times New Roman" w:eastAsia="Times New Roman" w:hAnsi="Times New Roman" w:cs="Times New Roman"/>
                <w:sz w:val="24"/>
                <w:szCs w:val="24"/>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73618F" w:rsidRPr="00782F1E">
              <w:rPr>
                <w:rFonts w:ascii="Times New Roman" w:eastAsia="Times New Roman" w:hAnsi="Times New Roman" w:cs="Times New Roman"/>
                <w:sz w:val="24"/>
                <w:szCs w:val="24"/>
              </w:rPr>
              <w:t xml:space="preserve"> </w:t>
            </w:r>
            <w:r w:rsidR="0073618F" w:rsidRPr="00782F1E">
              <w:rPr>
                <w:rFonts w:ascii="Times New Roman" w:eastAsia="Times New Roman" w:hAnsi="Times New Roman" w:cs="Times New Roman"/>
                <w:b/>
                <w:bCs/>
                <w:sz w:val="24"/>
                <w:szCs w:val="24"/>
              </w:rPr>
              <w:t xml:space="preserve">принятие Генеральным директором ПАО «Фармсинтез» решения о </w:t>
            </w:r>
            <w:r w:rsidR="000910FB" w:rsidRPr="00782F1E">
              <w:rPr>
                <w:rFonts w:ascii="Times New Roman" w:eastAsia="Times New Roman" w:hAnsi="Times New Roman" w:cs="Times New Roman"/>
                <w:b/>
                <w:bCs/>
                <w:sz w:val="24"/>
                <w:szCs w:val="24"/>
              </w:rPr>
              <w:t xml:space="preserve">порядке </w:t>
            </w:r>
            <w:r w:rsidR="00904ADC" w:rsidRPr="00782F1E">
              <w:rPr>
                <w:rFonts w:ascii="Times New Roman" w:eastAsia="Times New Roman" w:hAnsi="Times New Roman" w:cs="Times New Roman"/>
                <w:b/>
                <w:bCs/>
                <w:sz w:val="24"/>
                <w:szCs w:val="24"/>
              </w:rPr>
              <w:t xml:space="preserve">осуществления </w:t>
            </w:r>
            <w:r w:rsidR="000910FB" w:rsidRPr="00782F1E">
              <w:rPr>
                <w:rFonts w:ascii="Times New Roman" w:eastAsia="Times New Roman" w:hAnsi="Times New Roman" w:cs="Times New Roman"/>
                <w:b/>
                <w:bCs/>
                <w:sz w:val="24"/>
                <w:szCs w:val="24"/>
              </w:rPr>
              <w:t>размещения дополнительных акций</w:t>
            </w:r>
            <w:r w:rsidR="009D5C07" w:rsidRPr="00782F1E">
              <w:rPr>
                <w:rFonts w:ascii="Times New Roman" w:eastAsia="Times New Roman" w:hAnsi="Times New Roman" w:cs="Times New Roman"/>
                <w:b/>
                <w:bCs/>
                <w:sz w:val="24"/>
                <w:szCs w:val="24"/>
              </w:rPr>
              <w:t xml:space="preserve">, регистрационный номер </w:t>
            </w:r>
            <w:r w:rsidR="009D5C07" w:rsidRPr="00782F1E">
              <w:rPr>
                <w:rFonts w:ascii="Times New Roman" w:hAnsi="Times New Roman" w:cs="Times New Roman"/>
                <w:b/>
                <w:bCs/>
                <w:sz w:val="24"/>
                <w:szCs w:val="24"/>
              </w:rPr>
              <w:t>1-02-09669-J от 07.07.2022.</w:t>
            </w:r>
          </w:p>
          <w:p w14:paraId="70FA6F89" w14:textId="5E7F88CE" w:rsidR="00E62559" w:rsidRPr="00782F1E" w:rsidRDefault="00E62559" w:rsidP="00782F1E">
            <w:pPr>
              <w:pStyle w:val="af"/>
              <w:numPr>
                <w:ilvl w:val="0"/>
                <w:numId w:val="9"/>
              </w:numPr>
              <w:ind w:left="57" w:right="57" w:firstLine="0"/>
              <w:jc w:val="both"/>
              <w:rPr>
                <w:rFonts w:ascii="Times New Roman" w:eastAsia="Times New Roman" w:hAnsi="Times New Roman" w:cs="Times New Roman"/>
                <w:sz w:val="24"/>
                <w:szCs w:val="24"/>
              </w:rPr>
            </w:pPr>
            <w:r w:rsidRPr="00782F1E">
              <w:rPr>
                <w:rFonts w:ascii="Times New Roman" w:eastAsia="Times New Roman" w:hAnsi="Times New Roman" w:cs="Times New Roman"/>
                <w:sz w:val="24"/>
                <w:szCs w:val="24"/>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73618F" w:rsidRPr="00782F1E">
              <w:rPr>
                <w:rFonts w:ascii="Times New Roman" w:eastAsia="Times New Roman" w:hAnsi="Times New Roman" w:cs="Times New Roman"/>
                <w:sz w:val="24"/>
                <w:szCs w:val="24"/>
              </w:rPr>
              <w:t xml:space="preserve"> </w:t>
            </w:r>
            <w:r w:rsidR="0073618F" w:rsidRPr="00782F1E">
              <w:rPr>
                <w:rFonts w:ascii="Times New Roman" w:eastAsia="Times New Roman" w:hAnsi="Times New Roman" w:cs="Times New Roman"/>
                <w:b/>
                <w:bCs/>
                <w:sz w:val="24"/>
                <w:szCs w:val="24"/>
              </w:rPr>
              <w:t>не применимо.</w:t>
            </w:r>
          </w:p>
          <w:p w14:paraId="6EBCEB82" w14:textId="3BB2F462" w:rsidR="00133176" w:rsidRPr="00782F1E" w:rsidRDefault="00E62559" w:rsidP="00782F1E">
            <w:pPr>
              <w:pStyle w:val="af"/>
              <w:numPr>
                <w:ilvl w:val="0"/>
                <w:numId w:val="9"/>
              </w:numPr>
              <w:ind w:left="57" w:right="57" w:firstLine="0"/>
              <w:jc w:val="both"/>
              <w:rPr>
                <w:rFonts w:ascii="Times New Roman" w:eastAsia="Times New Roman" w:hAnsi="Times New Roman" w:cs="Times New Roman"/>
                <w:b/>
                <w:bCs/>
                <w:sz w:val="24"/>
                <w:szCs w:val="24"/>
              </w:rPr>
            </w:pPr>
            <w:r w:rsidRPr="00782F1E">
              <w:rPr>
                <w:rFonts w:ascii="Times New Roman" w:eastAsia="Times New Roman" w:hAnsi="Times New Roman" w:cs="Times New Roman"/>
                <w:sz w:val="24"/>
                <w:szCs w:val="24"/>
              </w:rP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BD5EEC" w:rsidRPr="00782F1E">
              <w:rPr>
                <w:rFonts w:ascii="Times New Roman" w:eastAsia="Times New Roman" w:hAnsi="Times New Roman" w:cs="Times New Roman"/>
                <w:sz w:val="24"/>
                <w:szCs w:val="24"/>
              </w:rPr>
              <w:t xml:space="preserve"> </w:t>
            </w:r>
            <w:r w:rsidR="00BD5EEC" w:rsidRPr="00782F1E">
              <w:rPr>
                <w:rFonts w:ascii="Times New Roman" w:eastAsia="Times New Roman" w:hAnsi="Times New Roman" w:cs="Times New Roman"/>
                <w:b/>
                <w:bCs/>
                <w:sz w:val="24"/>
                <w:szCs w:val="24"/>
              </w:rPr>
              <w:t xml:space="preserve">Приказ Генерального директор </w:t>
            </w:r>
            <w:r w:rsidR="0061029E" w:rsidRPr="00782F1E">
              <w:rPr>
                <w:rFonts w:ascii="Times New Roman" w:eastAsia="Times New Roman" w:hAnsi="Times New Roman" w:cs="Times New Roman"/>
                <w:b/>
                <w:bCs/>
                <w:sz w:val="24"/>
                <w:szCs w:val="24"/>
              </w:rPr>
              <w:t>№ 34</w:t>
            </w:r>
            <w:r w:rsidR="00BD5EEC" w:rsidRPr="00782F1E">
              <w:rPr>
                <w:rFonts w:ascii="Times New Roman" w:eastAsia="Times New Roman" w:hAnsi="Times New Roman" w:cs="Times New Roman"/>
                <w:b/>
                <w:bCs/>
                <w:sz w:val="24"/>
                <w:szCs w:val="24"/>
              </w:rPr>
              <w:t xml:space="preserve"> от </w:t>
            </w:r>
            <w:r w:rsidR="00CA61BE" w:rsidRPr="00782F1E">
              <w:rPr>
                <w:rFonts w:ascii="Times New Roman" w:eastAsia="Times New Roman" w:hAnsi="Times New Roman" w:cs="Times New Roman"/>
                <w:b/>
                <w:bCs/>
                <w:sz w:val="24"/>
                <w:szCs w:val="24"/>
              </w:rPr>
              <w:t>08.11.</w:t>
            </w:r>
            <w:r w:rsidR="00BD5EEC" w:rsidRPr="00782F1E">
              <w:rPr>
                <w:rFonts w:ascii="Times New Roman" w:eastAsia="Times New Roman" w:hAnsi="Times New Roman" w:cs="Times New Roman"/>
                <w:b/>
                <w:bCs/>
                <w:sz w:val="24"/>
                <w:szCs w:val="24"/>
              </w:rPr>
              <w:t>2022.</w:t>
            </w:r>
            <w:r w:rsidR="007F1EA8" w:rsidRPr="00782F1E">
              <w:rPr>
                <w:rFonts w:ascii="Times New Roman" w:eastAsia="Times New Roman" w:hAnsi="Times New Roman" w:cs="Times New Roman"/>
                <w:b/>
                <w:bCs/>
                <w:sz w:val="24"/>
                <w:szCs w:val="24"/>
              </w:rPr>
              <w:t xml:space="preserve"> Содержание принятого решения: </w:t>
            </w:r>
            <w:r w:rsidR="00117326" w:rsidRPr="00782F1E">
              <w:rPr>
                <w:rFonts w:ascii="Times New Roman" w:eastAsia="Times New Roman" w:hAnsi="Times New Roman" w:cs="Times New Roman"/>
                <w:b/>
                <w:bCs/>
                <w:sz w:val="24"/>
                <w:szCs w:val="24"/>
              </w:rPr>
              <w:t>«В соответствии с п. 8.3.2 проспекта Акций определить порядок осуществления размещения Акций: внебиржевое размещение без предварительного сбора оферт».</w:t>
            </w:r>
          </w:p>
          <w:p w14:paraId="5A75166F" w14:textId="1BA41016" w:rsidR="00133176" w:rsidRPr="00782F1E" w:rsidRDefault="00E62559" w:rsidP="00782F1E">
            <w:pPr>
              <w:pStyle w:val="af"/>
              <w:numPr>
                <w:ilvl w:val="0"/>
                <w:numId w:val="9"/>
              </w:numPr>
              <w:ind w:left="57" w:right="57" w:firstLine="0"/>
              <w:jc w:val="both"/>
              <w:rPr>
                <w:rFonts w:ascii="Times New Roman" w:eastAsia="Times New Roman" w:hAnsi="Times New Roman" w:cs="Times New Roman"/>
                <w:sz w:val="24"/>
                <w:szCs w:val="24"/>
              </w:rPr>
            </w:pPr>
            <w:r w:rsidRPr="00782F1E">
              <w:rPr>
                <w:rFonts w:ascii="Times New Roman" w:hAnsi="Times New Roman" w:cs="Times New Roman"/>
                <w:sz w:val="24"/>
                <w:szCs w:val="24"/>
              </w:rPr>
              <w:t>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000571DE" w:rsidRPr="00782F1E">
              <w:rPr>
                <w:rFonts w:ascii="Times New Roman" w:hAnsi="Times New Roman" w:cs="Times New Roman"/>
                <w:sz w:val="24"/>
                <w:szCs w:val="24"/>
              </w:rPr>
              <w:t xml:space="preserve"> </w:t>
            </w:r>
            <w:r w:rsidR="00133176" w:rsidRPr="00782F1E">
              <w:rPr>
                <w:rFonts w:ascii="Times New Roman" w:hAnsi="Times New Roman" w:cs="Times New Roman"/>
                <w:b/>
                <w:bCs/>
                <w:sz w:val="24"/>
                <w:szCs w:val="24"/>
              </w:rPr>
              <w:t>акции обыкновенные, регистрационный номер выпуска: 1-02-09669-</w:t>
            </w:r>
            <w:r w:rsidR="00133176" w:rsidRPr="00782F1E">
              <w:rPr>
                <w:rFonts w:ascii="Times New Roman" w:hAnsi="Times New Roman" w:cs="Times New Roman"/>
                <w:b/>
                <w:bCs/>
                <w:sz w:val="24"/>
                <w:szCs w:val="24"/>
              </w:rPr>
              <w:lastRenderedPageBreak/>
              <w:t xml:space="preserve">J, дата регистрации выпуска 09.08.2004, </w:t>
            </w:r>
            <w:r w:rsidR="00133176" w:rsidRPr="00782F1E">
              <w:rPr>
                <w:rFonts w:ascii="Times New Roman" w:eastAsia="Times New Roman" w:hAnsi="Times New Roman" w:cs="Times New Roman"/>
                <w:b/>
                <w:bCs/>
                <w:sz w:val="24"/>
                <w:szCs w:val="24"/>
              </w:rPr>
              <w:t>международный код (номер) идентификации ценных бумаг (ISIN) – RU000A0JR514.</w:t>
            </w:r>
          </w:p>
          <w:p w14:paraId="79C21625" w14:textId="241140F5" w:rsidR="001A11E8" w:rsidRPr="00782F1E" w:rsidRDefault="00E62559" w:rsidP="00782F1E">
            <w:pPr>
              <w:pStyle w:val="af"/>
              <w:numPr>
                <w:ilvl w:val="0"/>
                <w:numId w:val="9"/>
              </w:numPr>
              <w:spacing w:after="0"/>
              <w:ind w:left="57" w:right="57" w:firstLine="0"/>
              <w:contextualSpacing w:val="0"/>
              <w:jc w:val="both"/>
              <w:rPr>
                <w:rFonts w:ascii="Times New Roman" w:eastAsia="Times New Roman" w:hAnsi="Times New Roman" w:cs="Times New Roman"/>
                <w:sz w:val="24"/>
                <w:szCs w:val="24"/>
              </w:rPr>
            </w:pPr>
            <w:r w:rsidRPr="00782F1E">
              <w:rPr>
                <w:rFonts w:ascii="Times New Roman" w:eastAsia="Times New Roman" w:hAnsi="Times New Roman" w:cs="Times New Roman"/>
                <w:sz w:val="24"/>
                <w:szCs w:val="24"/>
              </w:rPr>
              <w:t>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DE015F" w:rsidRPr="00782F1E">
              <w:rPr>
                <w:rFonts w:ascii="Times New Roman" w:eastAsia="Times New Roman" w:hAnsi="Times New Roman" w:cs="Times New Roman"/>
                <w:sz w:val="24"/>
                <w:szCs w:val="24"/>
              </w:rPr>
              <w:t xml:space="preserve"> </w:t>
            </w:r>
            <w:r w:rsidR="00CA61BE" w:rsidRPr="00782F1E">
              <w:rPr>
                <w:rFonts w:ascii="Times New Roman" w:eastAsia="Times New Roman" w:hAnsi="Times New Roman" w:cs="Times New Roman"/>
                <w:b/>
                <w:bCs/>
                <w:sz w:val="24"/>
                <w:szCs w:val="24"/>
              </w:rPr>
              <w:t>08.11</w:t>
            </w:r>
            <w:r w:rsidR="00DE015F" w:rsidRPr="00782F1E">
              <w:rPr>
                <w:rFonts w:ascii="Times New Roman" w:eastAsia="Times New Roman" w:hAnsi="Times New Roman" w:cs="Times New Roman"/>
                <w:b/>
                <w:bCs/>
                <w:sz w:val="24"/>
                <w:szCs w:val="24"/>
              </w:rPr>
              <w:t>.2022.</w:t>
            </w:r>
          </w:p>
        </w:tc>
      </w:tr>
    </w:tbl>
    <w:p w14:paraId="7B0E4866" w14:textId="75A70313" w:rsidR="001821D4" w:rsidRPr="00782F1E" w:rsidRDefault="001821D4" w:rsidP="00E34668">
      <w:pPr>
        <w:tabs>
          <w:tab w:val="left" w:pos="360"/>
        </w:tabs>
        <w:spacing w:after="120"/>
        <w:jc w:val="both"/>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782F1E" w:rsidRPr="00782F1E" w14:paraId="0A3ABE99" w14:textId="77777777" w:rsidTr="00111985">
        <w:tc>
          <w:tcPr>
            <w:tcW w:w="9979" w:type="dxa"/>
            <w:gridSpan w:val="12"/>
            <w:tcBorders>
              <w:top w:val="single" w:sz="4" w:space="0" w:color="auto"/>
              <w:left w:val="single" w:sz="4" w:space="0" w:color="auto"/>
              <w:bottom w:val="single" w:sz="4" w:space="0" w:color="auto"/>
              <w:right w:val="single" w:sz="4" w:space="0" w:color="auto"/>
            </w:tcBorders>
          </w:tcPr>
          <w:p w14:paraId="2FB33D13" w14:textId="77777777" w:rsidR="00533A42" w:rsidRPr="00782F1E" w:rsidRDefault="00533A42" w:rsidP="00111985">
            <w:pPr>
              <w:jc w:val="center"/>
            </w:pPr>
            <w:r w:rsidRPr="00782F1E">
              <w:t>3. Подпись</w:t>
            </w:r>
          </w:p>
        </w:tc>
      </w:tr>
      <w:tr w:rsidR="00782F1E" w:rsidRPr="00782F1E" w14:paraId="094AE1B8" w14:textId="77777777" w:rsidTr="00111985">
        <w:tc>
          <w:tcPr>
            <w:tcW w:w="4706" w:type="dxa"/>
            <w:gridSpan w:val="8"/>
            <w:tcBorders>
              <w:top w:val="single" w:sz="4" w:space="0" w:color="auto"/>
              <w:left w:val="single" w:sz="4" w:space="0" w:color="auto"/>
              <w:bottom w:val="nil"/>
              <w:right w:val="nil"/>
            </w:tcBorders>
            <w:vAlign w:val="bottom"/>
          </w:tcPr>
          <w:p w14:paraId="0AAEAC02" w14:textId="77777777" w:rsidR="00533A42" w:rsidRPr="00782F1E" w:rsidRDefault="00533A42" w:rsidP="00111985">
            <w:pPr>
              <w:ind w:left="57"/>
            </w:pPr>
            <w:r w:rsidRPr="00782F1E">
              <w:t>3.1. Генеральный директор</w:t>
            </w:r>
          </w:p>
        </w:tc>
        <w:tc>
          <w:tcPr>
            <w:tcW w:w="1701" w:type="dxa"/>
            <w:tcBorders>
              <w:top w:val="nil"/>
              <w:left w:val="nil"/>
              <w:bottom w:val="single" w:sz="4" w:space="0" w:color="auto"/>
              <w:right w:val="nil"/>
            </w:tcBorders>
            <w:vAlign w:val="bottom"/>
          </w:tcPr>
          <w:p w14:paraId="4F7F483F" w14:textId="77777777" w:rsidR="00533A42" w:rsidRPr="00782F1E" w:rsidRDefault="00533A42" w:rsidP="00111985">
            <w:pPr>
              <w:jc w:val="center"/>
            </w:pPr>
          </w:p>
          <w:p w14:paraId="6A097395" w14:textId="5C90702D" w:rsidR="001A11E8" w:rsidRPr="00782F1E" w:rsidRDefault="00782F1E" w:rsidP="00111985">
            <w:pPr>
              <w:jc w:val="center"/>
            </w:pPr>
            <w:r w:rsidRPr="00782F1E">
              <w:t>подпись</w:t>
            </w:r>
          </w:p>
        </w:tc>
        <w:tc>
          <w:tcPr>
            <w:tcW w:w="907" w:type="dxa"/>
            <w:tcBorders>
              <w:top w:val="nil"/>
              <w:left w:val="nil"/>
              <w:bottom w:val="nil"/>
              <w:right w:val="nil"/>
            </w:tcBorders>
            <w:vAlign w:val="bottom"/>
          </w:tcPr>
          <w:p w14:paraId="07A41770" w14:textId="77777777" w:rsidR="00533A42" w:rsidRPr="00782F1E" w:rsidRDefault="00533A42" w:rsidP="00111985"/>
        </w:tc>
        <w:tc>
          <w:tcPr>
            <w:tcW w:w="2552" w:type="dxa"/>
            <w:tcBorders>
              <w:top w:val="nil"/>
              <w:left w:val="nil"/>
              <w:bottom w:val="nil"/>
              <w:right w:val="nil"/>
            </w:tcBorders>
            <w:vAlign w:val="bottom"/>
          </w:tcPr>
          <w:p w14:paraId="3D23E447" w14:textId="77777777" w:rsidR="00533A42" w:rsidRPr="00782F1E" w:rsidRDefault="00533A42" w:rsidP="00111985">
            <w:pPr>
              <w:jc w:val="center"/>
            </w:pPr>
            <w:r w:rsidRPr="00782F1E">
              <w:t>Е.А. Прилежаев</w:t>
            </w:r>
          </w:p>
        </w:tc>
        <w:tc>
          <w:tcPr>
            <w:tcW w:w="113" w:type="dxa"/>
            <w:tcBorders>
              <w:top w:val="single" w:sz="4" w:space="0" w:color="auto"/>
              <w:left w:val="nil"/>
              <w:bottom w:val="nil"/>
              <w:right w:val="single" w:sz="4" w:space="0" w:color="auto"/>
            </w:tcBorders>
            <w:vAlign w:val="bottom"/>
          </w:tcPr>
          <w:p w14:paraId="24F9414D" w14:textId="77777777" w:rsidR="00533A42" w:rsidRPr="00782F1E" w:rsidRDefault="00533A42" w:rsidP="00111985"/>
        </w:tc>
      </w:tr>
      <w:tr w:rsidR="00782F1E" w:rsidRPr="00782F1E" w14:paraId="2A3B9C76" w14:textId="77777777" w:rsidTr="00111985">
        <w:tc>
          <w:tcPr>
            <w:tcW w:w="4706" w:type="dxa"/>
            <w:gridSpan w:val="8"/>
            <w:tcBorders>
              <w:top w:val="nil"/>
              <w:left w:val="single" w:sz="4" w:space="0" w:color="auto"/>
              <w:bottom w:val="nil"/>
              <w:right w:val="nil"/>
            </w:tcBorders>
          </w:tcPr>
          <w:p w14:paraId="18C212E8" w14:textId="77777777" w:rsidR="00533A42" w:rsidRPr="00782F1E" w:rsidRDefault="00533A42" w:rsidP="00111985">
            <w:pPr>
              <w:ind w:left="57"/>
            </w:pPr>
          </w:p>
        </w:tc>
        <w:tc>
          <w:tcPr>
            <w:tcW w:w="1701" w:type="dxa"/>
            <w:tcBorders>
              <w:top w:val="nil"/>
              <w:left w:val="nil"/>
              <w:bottom w:val="nil"/>
              <w:right w:val="nil"/>
            </w:tcBorders>
          </w:tcPr>
          <w:p w14:paraId="685C178F" w14:textId="09F6CFD9" w:rsidR="00533A42" w:rsidRPr="00782F1E" w:rsidRDefault="00533A42" w:rsidP="00111985">
            <w:pPr>
              <w:jc w:val="center"/>
            </w:pPr>
          </w:p>
        </w:tc>
        <w:tc>
          <w:tcPr>
            <w:tcW w:w="907" w:type="dxa"/>
            <w:tcBorders>
              <w:top w:val="nil"/>
              <w:left w:val="nil"/>
              <w:bottom w:val="nil"/>
              <w:right w:val="nil"/>
            </w:tcBorders>
          </w:tcPr>
          <w:p w14:paraId="3000BB84" w14:textId="77777777" w:rsidR="00533A42" w:rsidRPr="00782F1E" w:rsidRDefault="00533A42" w:rsidP="00111985"/>
        </w:tc>
        <w:tc>
          <w:tcPr>
            <w:tcW w:w="2552" w:type="dxa"/>
            <w:tcBorders>
              <w:top w:val="nil"/>
              <w:left w:val="nil"/>
              <w:bottom w:val="nil"/>
              <w:right w:val="nil"/>
            </w:tcBorders>
          </w:tcPr>
          <w:p w14:paraId="27268661" w14:textId="77777777" w:rsidR="00533A42" w:rsidRPr="00782F1E" w:rsidRDefault="00533A42" w:rsidP="00111985">
            <w:pPr>
              <w:jc w:val="center"/>
            </w:pPr>
          </w:p>
        </w:tc>
        <w:tc>
          <w:tcPr>
            <w:tcW w:w="113" w:type="dxa"/>
            <w:tcBorders>
              <w:top w:val="nil"/>
              <w:left w:val="nil"/>
              <w:bottom w:val="nil"/>
              <w:right w:val="single" w:sz="4" w:space="0" w:color="auto"/>
            </w:tcBorders>
          </w:tcPr>
          <w:p w14:paraId="0BFDFF66" w14:textId="77777777" w:rsidR="00533A42" w:rsidRPr="00782F1E" w:rsidRDefault="00533A42" w:rsidP="00111985"/>
        </w:tc>
      </w:tr>
      <w:tr w:rsidR="00782F1E" w:rsidRPr="00782F1E" w14:paraId="527176E8" w14:textId="77777777" w:rsidTr="00111985">
        <w:tc>
          <w:tcPr>
            <w:tcW w:w="1077" w:type="dxa"/>
            <w:tcBorders>
              <w:top w:val="nil"/>
              <w:left w:val="single" w:sz="4" w:space="0" w:color="auto"/>
              <w:bottom w:val="nil"/>
              <w:right w:val="nil"/>
            </w:tcBorders>
            <w:vAlign w:val="bottom"/>
          </w:tcPr>
          <w:p w14:paraId="4BEE1B61" w14:textId="77777777" w:rsidR="00533A42" w:rsidRPr="00782F1E" w:rsidRDefault="00533A42" w:rsidP="00111985">
            <w:pPr>
              <w:spacing w:before="240"/>
              <w:ind w:left="57"/>
            </w:pPr>
            <w:r w:rsidRPr="00782F1E">
              <w:t>3.2. Дата</w:t>
            </w:r>
          </w:p>
        </w:tc>
        <w:tc>
          <w:tcPr>
            <w:tcW w:w="198" w:type="dxa"/>
            <w:tcBorders>
              <w:top w:val="nil"/>
              <w:left w:val="nil"/>
              <w:bottom w:val="nil"/>
              <w:right w:val="nil"/>
            </w:tcBorders>
            <w:vAlign w:val="bottom"/>
          </w:tcPr>
          <w:p w14:paraId="089D4124" w14:textId="77777777" w:rsidR="00533A42" w:rsidRPr="00782F1E" w:rsidRDefault="00533A42" w:rsidP="00111985">
            <w:pPr>
              <w:jc w:val="right"/>
            </w:pPr>
            <w:r w:rsidRPr="00782F1E">
              <w:t>«</w:t>
            </w:r>
          </w:p>
        </w:tc>
        <w:tc>
          <w:tcPr>
            <w:tcW w:w="397" w:type="dxa"/>
            <w:tcBorders>
              <w:top w:val="nil"/>
              <w:left w:val="nil"/>
              <w:bottom w:val="single" w:sz="4" w:space="0" w:color="auto"/>
              <w:right w:val="nil"/>
            </w:tcBorders>
            <w:vAlign w:val="bottom"/>
          </w:tcPr>
          <w:p w14:paraId="13D8C0F2" w14:textId="2109F1CE" w:rsidR="00533A42" w:rsidRPr="00782F1E" w:rsidRDefault="00CA61BE" w:rsidP="00111985">
            <w:pPr>
              <w:jc w:val="center"/>
              <w:rPr>
                <w:bCs/>
              </w:rPr>
            </w:pPr>
            <w:r w:rsidRPr="00782F1E">
              <w:rPr>
                <w:bCs/>
              </w:rPr>
              <w:t>08</w:t>
            </w:r>
          </w:p>
        </w:tc>
        <w:tc>
          <w:tcPr>
            <w:tcW w:w="255" w:type="dxa"/>
            <w:tcBorders>
              <w:top w:val="nil"/>
              <w:left w:val="nil"/>
              <w:bottom w:val="nil"/>
              <w:right w:val="nil"/>
            </w:tcBorders>
            <w:vAlign w:val="bottom"/>
          </w:tcPr>
          <w:p w14:paraId="7D6EC699" w14:textId="77777777" w:rsidR="00533A42" w:rsidRPr="00782F1E" w:rsidRDefault="00533A42" w:rsidP="00111985">
            <w:pPr>
              <w:rPr>
                <w:bCs/>
              </w:rPr>
            </w:pPr>
            <w:r w:rsidRPr="00782F1E">
              <w:rPr>
                <w:bCs/>
              </w:rPr>
              <w:t>»</w:t>
            </w:r>
          </w:p>
        </w:tc>
        <w:tc>
          <w:tcPr>
            <w:tcW w:w="1474" w:type="dxa"/>
            <w:tcBorders>
              <w:top w:val="nil"/>
              <w:left w:val="nil"/>
              <w:bottom w:val="single" w:sz="4" w:space="0" w:color="auto"/>
              <w:right w:val="nil"/>
            </w:tcBorders>
            <w:vAlign w:val="bottom"/>
          </w:tcPr>
          <w:p w14:paraId="1DC5CEC0" w14:textId="4A0994BA" w:rsidR="00533A42" w:rsidRPr="00782F1E" w:rsidRDefault="00CA61BE" w:rsidP="00111985">
            <w:pPr>
              <w:jc w:val="center"/>
              <w:rPr>
                <w:bCs/>
              </w:rPr>
            </w:pPr>
            <w:r w:rsidRPr="00782F1E">
              <w:rPr>
                <w:bCs/>
              </w:rPr>
              <w:t>ноября</w:t>
            </w:r>
          </w:p>
        </w:tc>
        <w:tc>
          <w:tcPr>
            <w:tcW w:w="397" w:type="dxa"/>
            <w:tcBorders>
              <w:top w:val="nil"/>
              <w:left w:val="nil"/>
              <w:bottom w:val="nil"/>
              <w:right w:val="nil"/>
            </w:tcBorders>
            <w:vAlign w:val="bottom"/>
          </w:tcPr>
          <w:p w14:paraId="48995645" w14:textId="77777777" w:rsidR="00533A42" w:rsidRPr="00782F1E" w:rsidRDefault="00533A42" w:rsidP="00111985">
            <w:pPr>
              <w:jc w:val="right"/>
            </w:pPr>
            <w:r w:rsidRPr="00782F1E">
              <w:t>20</w:t>
            </w:r>
          </w:p>
        </w:tc>
        <w:tc>
          <w:tcPr>
            <w:tcW w:w="369" w:type="dxa"/>
            <w:tcBorders>
              <w:top w:val="nil"/>
              <w:left w:val="nil"/>
              <w:bottom w:val="single" w:sz="4" w:space="0" w:color="auto"/>
              <w:right w:val="nil"/>
            </w:tcBorders>
            <w:vAlign w:val="bottom"/>
          </w:tcPr>
          <w:p w14:paraId="3D8F6996" w14:textId="77777777" w:rsidR="00533A42" w:rsidRPr="00782F1E" w:rsidRDefault="00533A42" w:rsidP="00111985">
            <w:r w:rsidRPr="00782F1E">
              <w:t>22</w:t>
            </w:r>
          </w:p>
        </w:tc>
        <w:tc>
          <w:tcPr>
            <w:tcW w:w="539" w:type="dxa"/>
            <w:tcBorders>
              <w:top w:val="nil"/>
              <w:left w:val="nil"/>
              <w:bottom w:val="nil"/>
              <w:right w:val="nil"/>
            </w:tcBorders>
            <w:vAlign w:val="bottom"/>
          </w:tcPr>
          <w:p w14:paraId="41D27523" w14:textId="77777777" w:rsidR="00533A42" w:rsidRPr="00782F1E" w:rsidRDefault="00533A42" w:rsidP="00111985">
            <w:pPr>
              <w:ind w:left="57"/>
            </w:pPr>
            <w:r w:rsidRPr="00782F1E">
              <w:t>г.</w:t>
            </w:r>
          </w:p>
        </w:tc>
        <w:tc>
          <w:tcPr>
            <w:tcW w:w="1701" w:type="dxa"/>
            <w:tcBorders>
              <w:top w:val="nil"/>
              <w:left w:val="nil"/>
              <w:bottom w:val="nil"/>
              <w:right w:val="nil"/>
            </w:tcBorders>
            <w:vAlign w:val="bottom"/>
          </w:tcPr>
          <w:p w14:paraId="41E48ACB" w14:textId="77777777" w:rsidR="00533A42" w:rsidRPr="00782F1E" w:rsidRDefault="00533A42" w:rsidP="00111985">
            <w:pPr>
              <w:jc w:val="center"/>
            </w:pPr>
            <w:r w:rsidRPr="00782F1E">
              <w:t>М.П.</w:t>
            </w:r>
          </w:p>
        </w:tc>
        <w:tc>
          <w:tcPr>
            <w:tcW w:w="3572" w:type="dxa"/>
            <w:gridSpan w:val="3"/>
            <w:tcBorders>
              <w:top w:val="nil"/>
              <w:left w:val="nil"/>
              <w:bottom w:val="nil"/>
              <w:right w:val="single" w:sz="4" w:space="0" w:color="auto"/>
            </w:tcBorders>
            <w:vAlign w:val="bottom"/>
          </w:tcPr>
          <w:p w14:paraId="77AD67BB" w14:textId="77777777" w:rsidR="00533A42" w:rsidRPr="00782F1E" w:rsidRDefault="00533A42" w:rsidP="00111985"/>
        </w:tc>
      </w:tr>
      <w:tr w:rsidR="00533A42" w:rsidRPr="00782F1E" w14:paraId="14B811F0" w14:textId="77777777" w:rsidTr="00111985">
        <w:tc>
          <w:tcPr>
            <w:tcW w:w="9979" w:type="dxa"/>
            <w:gridSpan w:val="12"/>
            <w:tcBorders>
              <w:top w:val="nil"/>
              <w:left w:val="single" w:sz="4" w:space="0" w:color="auto"/>
              <w:bottom w:val="single" w:sz="4" w:space="0" w:color="auto"/>
              <w:right w:val="single" w:sz="4" w:space="0" w:color="auto"/>
            </w:tcBorders>
          </w:tcPr>
          <w:p w14:paraId="65EB736D" w14:textId="77777777" w:rsidR="00533A42" w:rsidRPr="00782F1E" w:rsidRDefault="00533A42" w:rsidP="00111985"/>
        </w:tc>
      </w:tr>
    </w:tbl>
    <w:p w14:paraId="51A61125" w14:textId="77777777" w:rsidR="007C1C7B" w:rsidRPr="00782F1E" w:rsidRDefault="007C1C7B"/>
    <w:sectPr w:rsidR="007C1C7B" w:rsidRPr="00782F1E" w:rsidSect="00B23D1F">
      <w:footerReference w:type="default" r:id="rId7"/>
      <w:pgSz w:w="12240" w:h="15840"/>
      <w:pgMar w:top="907" w:right="851" w:bottom="851" w:left="1418" w:header="720" w:footer="2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0402" w14:textId="77777777" w:rsidR="00E4373A" w:rsidRDefault="00E4373A">
      <w:r>
        <w:separator/>
      </w:r>
    </w:p>
  </w:endnote>
  <w:endnote w:type="continuationSeparator" w:id="0">
    <w:p w14:paraId="62A518AC" w14:textId="77777777" w:rsidR="00E4373A" w:rsidRDefault="00E4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7C81" w14:textId="15104642" w:rsidR="004B5354" w:rsidRDefault="00E9528D">
    <w:pPr>
      <w:pStyle w:val="a5"/>
      <w:jc w:val="right"/>
    </w:pPr>
    <w:r>
      <w:fldChar w:fldCharType="begin"/>
    </w:r>
    <w:r>
      <w:instrText xml:space="preserve"> PAGE   \* MERGEFORMAT </w:instrText>
    </w:r>
    <w:r>
      <w:fldChar w:fldCharType="separate"/>
    </w:r>
    <w:r w:rsidR="000D6FC1">
      <w:rPr>
        <w:noProof/>
      </w:rPr>
      <w:t>2</w:t>
    </w:r>
    <w:r>
      <w:fldChar w:fldCharType="end"/>
    </w:r>
  </w:p>
  <w:p w14:paraId="43D15407" w14:textId="77777777" w:rsidR="004B5354" w:rsidRDefault="00E43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0900" w14:textId="77777777" w:rsidR="00E4373A" w:rsidRDefault="00E4373A">
      <w:r>
        <w:separator/>
      </w:r>
    </w:p>
  </w:footnote>
  <w:footnote w:type="continuationSeparator" w:id="0">
    <w:p w14:paraId="0518165D" w14:textId="77777777" w:rsidR="00E4373A" w:rsidRDefault="00E4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8B1"/>
    <w:multiLevelType w:val="hybridMultilevel"/>
    <w:tmpl w:val="C23A9F9A"/>
    <w:lvl w:ilvl="0" w:tplc="FFFFFFFF">
      <w:start w:val="1"/>
      <w:numFmt w:val="decimal"/>
      <w:lvlText w:val="2.%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2E12C08"/>
    <w:multiLevelType w:val="hybridMultilevel"/>
    <w:tmpl w:val="BE42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36BA8"/>
    <w:multiLevelType w:val="hybridMultilevel"/>
    <w:tmpl w:val="BD1A3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A061E"/>
    <w:multiLevelType w:val="hybridMultilevel"/>
    <w:tmpl w:val="6FF81BB6"/>
    <w:lvl w:ilvl="0" w:tplc="7EC6183E">
      <w:start w:val="1"/>
      <w:numFmt w:val="decimal"/>
      <w:lvlText w:val="2.%1"/>
      <w:lvlJc w:val="left"/>
      <w:pPr>
        <w:ind w:left="1260" w:hanging="360"/>
      </w:pPr>
      <w:rPr>
        <w:rFonts w:ascii="Times New Roman" w:hAnsi="Times New Roman" w:cs="Times New Roman" w:hint="default"/>
        <w:b w:val="0"/>
        <w:bCs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265033"/>
    <w:multiLevelType w:val="hybridMultilevel"/>
    <w:tmpl w:val="C23A9F9A"/>
    <w:lvl w:ilvl="0" w:tplc="FFFFFFFF">
      <w:start w:val="1"/>
      <w:numFmt w:val="decimal"/>
      <w:lvlText w:val="2.%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15:restartNumberingAfterBreak="0">
    <w:nsid w:val="1F0366A9"/>
    <w:multiLevelType w:val="hybridMultilevel"/>
    <w:tmpl w:val="6FF81BB6"/>
    <w:lvl w:ilvl="0" w:tplc="FFFFFFFF">
      <w:start w:val="1"/>
      <w:numFmt w:val="decimal"/>
      <w:lvlText w:val="2.%1"/>
      <w:lvlJc w:val="left"/>
      <w:pPr>
        <w:ind w:left="1260" w:hanging="360"/>
      </w:pPr>
      <w:rPr>
        <w:rFonts w:ascii="Times New Roman" w:hAnsi="Times New Roman" w:cs="Times New Roman" w:hint="default"/>
        <w:b w:val="0"/>
        <w:bCs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 w15:restartNumberingAfterBreak="0">
    <w:nsid w:val="370154F8"/>
    <w:multiLevelType w:val="hybridMultilevel"/>
    <w:tmpl w:val="D3E69A1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F141373"/>
    <w:multiLevelType w:val="hybridMultilevel"/>
    <w:tmpl w:val="11124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9076F3"/>
    <w:multiLevelType w:val="hybridMultilevel"/>
    <w:tmpl w:val="62DCFE00"/>
    <w:lvl w:ilvl="0" w:tplc="19981E0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7B36409"/>
    <w:multiLevelType w:val="hybridMultilevel"/>
    <w:tmpl w:val="130E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0E7574"/>
    <w:multiLevelType w:val="hybridMultilevel"/>
    <w:tmpl w:val="5D08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0"/>
  </w:num>
  <w:num w:numId="6">
    <w:abstractNumId w:val="1"/>
  </w:num>
  <w:num w:numId="7">
    <w:abstractNumId w:val="6"/>
  </w:num>
  <w:num w:numId="8">
    <w:abstractNumId w:val="7"/>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F6"/>
    <w:rsid w:val="000205FB"/>
    <w:rsid w:val="00023AE8"/>
    <w:rsid w:val="00035827"/>
    <w:rsid w:val="000533B0"/>
    <w:rsid w:val="000553EA"/>
    <w:rsid w:val="000571DE"/>
    <w:rsid w:val="000737FB"/>
    <w:rsid w:val="0007385C"/>
    <w:rsid w:val="000910FB"/>
    <w:rsid w:val="000D6FC1"/>
    <w:rsid w:val="000F3B01"/>
    <w:rsid w:val="000F57BB"/>
    <w:rsid w:val="000F5C1C"/>
    <w:rsid w:val="001075D1"/>
    <w:rsid w:val="00117326"/>
    <w:rsid w:val="0013107F"/>
    <w:rsid w:val="00133176"/>
    <w:rsid w:val="00134607"/>
    <w:rsid w:val="00140326"/>
    <w:rsid w:val="001410E2"/>
    <w:rsid w:val="001821D4"/>
    <w:rsid w:val="001A11E8"/>
    <w:rsid w:val="001A66C4"/>
    <w:rsid w:val="001D0035"/>
    <w:rsid w:val="001E64FB"/>
    <w:rsid w:val="001F72BC"/>
    <w:rsid w:val="00204D14"/>
    <w:rsid w:val="002366F4"/>
    <w:rsid w:val="00251085"/>
    <w:rsid w:val="00290203"/>
    <w:rsid w:val="002D3A23"/>
    <w:rsid w:val="002E09BE"/>
    <w:rsid w:val="002F2B1B"/>
    <w:rsid w:val="00302C58"/>
    <w:rsid w:val="00322E7E"/>
    <w:rsid w:val="003404BE"/>
    <w:rsid w:val="003820BA"/>
    <w:rsid w:val="00395418"/>
    <w:rsid w:val="0039596D"/>
    <w:rsid w:val="003B56DA"/>
    <w:rsid w:val="003E212D"/>
    <w:rsid w:val="00407C03"/>
    <w:rsid w:val="00415E14"/>
    <w:rsid w:val="004234A9"/>
    <w:rsid w:val="00481FC2"/>
    <w:rsid w:val="00483840"/>
    <w:rsid w:val="004B16ED"/>
    <w:rsid w:val="004B2DF9"/>
    <w:rsid w:val="00502ADF"/>
    <w:rsid w:val="00533A42"/>
    <w:rsid w:val="00570FF4"/>
    <w:rsid w:val="0057765B"/>
    <w:rsid w:val="005B7D84"/>
    <w:rsid w:val="005D15D3"/>
    <w:rsid w:val="005D5688"/>
    <w:rsid w:val="005F1D5A"/>
    <w:rsid w:val="006016CF"/>
    <w:rsid w:val="0061029E"/>
    <w:rsid w:val="00620FA4"/>
    <w:rsid w:val="006548F4"/>
    <w:rsid w:val="006751BB"/>
    <w:rsid w:val="00677C4B"/>
    <w:rsid w:val="006836B5"/>
    <w:rsid w:val="00720B26"/>
    <w:rsid w:val="0073618F"/>
    <w:rsid w:val="007400B9"/>
    <w:rsid w:val="00765AB1"/>
    <w:rsid w:val="00767887"/>
    <w:rsid w:val="00772F56"/>
    <w:rsid w:val="00775F60"/>
    <w:rsid w:val="00782F1E"/>
    <w:rsid w:val="00792F09"/>
    <w:rsid w:val="007A5F1D"/>
    <w:rsid w:val="007C1C7B"/>
    <w:rsid w:val="007D2E19"/>
    <w:rsid w:val="007D4487"/>
    <w:rsid w:val="007F1EA8"/>
    <w:rsid w:val="00804DF1"/>
    <w:rsid w:val="008349AD"/>
    <w:rsid w:val="00842075"/>
    <w:rsid w:val="00843BF1"/>
    <w:rsid w:val="008766BB"/>
    <w:rsid w:val="008869C7"/>
    <w:rsid w:val="008B2A5E"/>
    <w:rsid w:val="008B6ECF"/>
    <w:rsid w:val="008C0F08"/>
    <w:rsid w:val="008D4E53"/>
    <w:rsid w:val="008F6934"/>
    <w:rsid w:val="00904ADC"/>
    <w:rsid w:val="00916531"/>
    <w:rsid w:val="00927A75"/>
    <w:rsid w:val="00942F57"/>
    <w:rsid w:val="00950A50"/>
    <w:rsid w:val="0098190F"/>
    <w:rsid w:val="00991EBE"/>
    <w:rsid w:val="00994878"/>
    <w:rsid w:val="009A4D45"/>
    <w:rsid w:val="009D5C07"/>
    <w:rsid w:val="00A3543B"/>
    <w:rsid w:val="00A56CE4"/>
    <w:rsid w:val="00A64CF7"/>
    <w:rsid w:val="00A74C09"/>
    <w:rsid w:val="00A93A2D"/>
    <w:rsid w:val="00AA10B1"/>
    <w:rsid w:val="00AA2FD3"/>
    <w:rsid w:val="00AA4F4D"/>
    <w:rsid w:val="00AB569B"/>
    <w:rsid w:val="00B10906"/>
    <w:rsid w:val="00B156A0"/>
    <w:rsid w:val="00B23D22"/>
    <w:rsid w:val="00B3080E"/>
    <w:rsid w:val="00B36234"/>
    <w:rsid w:val="00B44989"/>
    <w:rsid w:val="00B51543"/>
    <w:rsid w:val="00B6545B"/>
    <w:rsid w:val="00B96098"/>
    <w:rsid w:val="00B97C7E"/>
    <w:rsid w:val="00BB4C87"/>
    <w:rsid w:val="00BB76E2"/>
    <w:rsid w:val="00BC75EF"/>
    <w:rsid w:val="00BD5EEC"/>
    <w:rsid w:val="00C149AC"/>
    <w:rsid w:val="00C51831"/>
    <w:rsid w:val="00C57044"/>
    <w:rsid w:val="00CA2ADA"/>
    <w:rsid w:val="00CA61BE"/>
    <w:rsid w:val="00CD54E1"/>
    <w:rsid w:val="00CF2485"/>
    <w:rsid w:val="00D01EA0"/>
    <w:rsid w:val="00D35368"/>
    <w:rsid w:val="00D72A1A"/>
    <w:rsid w:val="00D8370C"/>
    <w:rsid w:val="00DA61EF"/>
    <w:rsid w:val="00DA7A13"/>
    <w:rsid w:val="00DD5475"/>
    <w:rsid w:val="00DE015F"/>
    <w:rsid w:val="00E11A86"/>
    <w:rsid w:val="00E272AF"/>
    <w:rsid w:val="00E34668"/>
    <w:rsid w:val="00E4373A"/>
    <w:rsid w:val="00E62559"/>
    <w:rsid w:val="00E664CD"/>
    <w:rsid w:val="00E86EAD"/>
    <w:rsid w:val="00E9528D"/>
    <w:rsid w:val="00EB11F6"/>
    <w:rsid w:val="00EB51CE"/>
    <w:rsid w:val="00F74394"/>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E034"/>
  <w15:chartTrackingRefBased/>
  <w15:docId w15:val="{5867CFEC-3739-4084-9055-CC3AD5A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21D4"/>
    <w:rPr>
      <w:rFonts w:cs="Times New Roman"/>
      <w:color w:val="0000FF"/>
      <w:u w:val="single"/>
    </w:rPr>
  </w:style>
  <w:style w:type="paragraph" w:customStyle="1" w:styleId="NormalPrefix">
    <w:name w:val="Normal Prefix"/>
    <w:rsid w:val="001821D4"/>
    <w:pPr>
      <w:widowControl w:val="0"/>
      <w:spacing w:before="200" w:after="40" w:line="240" w:lineRule="auto"/>
    </w:pPr>
    <w:rPr>
      <w:rFonts w:ascii="Times New Roman" w:eastAsia="Times New Roman" w:hAnsi="Times New Roman" w:cs="Times New Roman"/>
      <w:lang w:eastAsia="ru-RU"/>
    </w:rPr>
  </w:style>
  <w:style w:type="table" w:styleId="a4">
    <w:name w:val="Table Grid"/>
    <w:basedOn w:val="a1"/>
    <w:uiPriority w:val="39"/>
    <w:rsid w:val="001821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821D4"/>
    <w:pPr>
      <w:tabs>
        <w:tab w:val="center" w:pos="4677"/>
        <w:tab w:val="right" w:pos="9355"/>
      </w:tabs>
    </w:pPr>
  </w:style>
  <w:style w:type="character" w:customStyle="1" w:styleId="a6">
    <w:name w:val="Нижний колонтитул Знак"/>
    <w:basedOn w:val="a0"/>
    <w:link w:val="a5"/>
    <w:uiPriority w:val="99"/>
    <w:rsid w:val="001821D4"/>
    <w:rPr>
      <w:rFonts w:ascii="Times New Roman" w:eastAsia="Times New Roman" w:hAnsi="Times New Roman" w:cs="Times New Roman"/>
      <w:sz w:val="24"/>
      <w:szCs w:val="24"/>
      <w:lang w:eastAsia="ru-RU"/>
    </w:rPr>
  </w:style>
  <w:style w:type="character" w:styleId="a7">
    <w:name w:val="annotation reference"/>
    <w:uiPriority w:val="99"/>
    <w:rsid w:val="001821D4"/>
    <w:rPr>
      <w:sz w:val="16"/>
      <w:szCs w:val="16"/>
    </w:rPr>
  </w:style>
  <w:style w:type="paragraph" w:styleId="a8">
    <w:name w:val="annotation text"/>
    <w:basedOn w:val="a"/>
    <w:link w:val="a9"/>
    <w:uiPriority w:val="99"/>
    <w:rsid w:val="001821D4"/>
    <w:rPr>
      <w:sz w:val="20"/>
      <w:szCs w:val="20"/>
    </w:rPr>
  </w:style>
  <w:style w:type="character" w:customStyle="1" w:styleId="a9">
    <w:name w:val="Текст примечания Знак"/>
    <w:basedOn w:val="a0"/>
    <w:link w:val="a8"/>
    <w:uiPriority w:val="99"/>
    <w:rsid w:val="001821D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821D4"/>
    <w:rPr>
      <w:rFonts w:ascii="Segoe UI" w:hAnsi="Segoe UI" w:cs="Segoe UI"/>
      <w:sz w:val="18"/>
      <w:szCs w:val="18"/>
    </w:rPr>
  </w:style>
  <w:style w:type="character" w:customStyle="1" w:styleId="ab">
    <w:name w:val="Текст выноски Знак"/>
    <w:basedOn w:val="a0"/>
    <w:link w:val="aa"/>
    <w:uiPriority w:val="99"/>
    <w:semiHidden/>
    <w:rsid w:val="001821D4"/>
    <w:rPr>
      <w:rFonts w:ascii="Segoe UI" w:eastAsia="Times New Roman" w:hAnsi="Segoe UI" w:cs="Segoe UI"/>
      <w:sz w:val="18"/>
      <w:szCs w:val="18"/>
      <w:lang w:eastAsia="ru-RU"/>
    </w:rPr>
  </w:style>
  <w:style w:type="character" w:styleId="ac">
    <w:name w:val="FollowedHyperlink"/>
    <w:basedOn w:val="a0"/>
    <w:uiPriority w:val="99"/>
    <w:semiHidden/>
    <w:unhideWhenUsed/>
    <w:rsid w:val="000F57BB"/>
    <w:rPr>
      <w:color w:val="954F72" w:themeColor="followedHyperlink"/>
      <w:u w:val="single"/>
    </w:rPr>
  </w:style>
  <w:style w:type="character" w:customStyle="1" w:styleId="UnresolvedMention">
    <w:name w:val="Unresolved Mention"/>
    <w:basedOn w:val="a0"/>
    <w:uiPriority w:val="99"/>
    <w:semiHidden/>
    <w:unhideWhenUsed/>
    <w:rsid w:val="000F57BB"/>
    <w:rPr>
      <w:color w:val="605E5C"/>
      <w:shd w:val="clear" w:color="auto" w:fill="E1DFDD"/>
    </w:rPr>
  </w:style>
  <w:style w:type="paragraph" w:styleId="ad">
    <w:name w:val="Body Text"/>
    <w:basedOn w:val="a"/>
    <w:link w:val="ae"/>
    <w:uiPriority w:val="99"/>
    <w:rsid w:val="00302C58"/>
    <w:pPr>
      <w:spacing w:after="120"/>
    </w:pPr>
  </w:style>
  <w:style w:type="character" w:customStyle="1" w:styleId="ae">
    <w:name w:val="Основной текст Знак"/>
    <w:basedOn w:val="a0"/>
    <w:link w:val="ad"/>
    <w:uiPriority w:val="99"/>
    <w:rsid w:val="00302C58"/>
    <w:rPr>
      <w:rFonts w:ascii="Times New Roman" w:eastAsia="Times New Roman" w:hAnsi="Times New Roman" w:cs="Times New Roman"/>
      <w:sz w:val="24"/>
      <w:szCs w:val="24"/>
      <w:lang w:eastAsia="ru-RU"/>
    </w:rPr>
  </w:style>
  <w:style w:type="paragraph" w:styleId="af">
    <w:name w:val="List Paragraph"/>
    <w:aliases w:val="Нумерованый список"/>
    <w:basedOn w:val="a"/>
    <w:link w:val="af0"/>
    <w:uiPriority w:val="34"/>
    <w:qFormat/>
    <w:rsid w:val="00302C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0">
    <w:name w:val="Абзац списка Знак"/>
    <w:aliases w:val="Нумерованый список Знак"/>
    <w:link w:val="af"/>
    <w:uiPriority w:val="34"/>
    <w:rsid w:val="00302C58"/>
  </w:style>
  <w:style w:type="paragraph" w:styleId="2">
    <w:name w:val="Body Text Indent 2"/>
    <w:basedOn w:val="a"/>
    <w:link w:val="20"/>
    <w:uiPriority w:val="99"/>
    <w:semiHidden/>
    <w:unhideWhenUsed/>
    <w:rsid w:val="00302C58"/>
    <w:pPr>
      <w:spacing w:after="120" w:line="480" w:lineRule="auto"/>
      <w:ind w:left="283"/>
    </w:pPr>
  </w:style>
  <w:style w:type="character" w:customStyle="1" w:styleId="20">
    <w:name w:val="Основной текст с отступом 2 Знак"/>
    <w:basedOn w:val="a0"/>
    <w:link w:val="2"/>
    <w:uiPriority w:val="99"/>
    <w:semiHidden/>
    <w:rsid w:val="00302C58"/>
    <w:rPr>
      <w:rFonts w:ascii="Times New Roman" w:eastAsia="Times New Roman" w:hAnsi="Times New Roman" w:cs="Times New Roman"/>
      <w:sz w:val="24"/>
      <w:szCs w:val="24"/>
      <w:lang w:eastAsia="ru-RU"/>
    </w:rPr>
  </w:style>
  <w:style w:type="paragraph" w:styleId="af1">
    <w:name w:val="annotation subject"/>
    <w:basedOn w:val="a8"/>
    <w:next w:val="a8"/>
    <w:link w:val="af2"/>
    <w:uiPriority w:val="99"/>
    <w:semiHidden/>
    <w:unhideWhenUsed/>
    <w:rsid w:val="00767887"/>
    <w:rPr>
      <w:b/>
      <w:bCs/>
    </w:rPr>
  </w:style>
  <w:style w:type="character" w:customStyle="1" w:styleId="af2">
    <w:name w:val="Тема примечания Знак"/>
    <w:basedOn w:val="a9"/>
    <w:link w:val="af1"/>
    <w:uiPriority w:val="99"/>
    <w:semiHidden/>
    <w:rsid w:val="0076788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8902">
      <w:bodyDiv w:val="1"/>
      <w:marLeft w:val="0"/>
      <w:marRight w:val="0"/>
      <w:marTop w:val="0"/>
      <w:marBottom w:val="0"/>
      <w:divBdr>
        <w:top w:val="none" w:sz="0" w:space="0" w:color="auto"/>
        <w:left w:val="none" w:sz="0" w:space="0" w:color="auto"/>
        <w:bottom w:val="none" w:sz="0" w:space="0" w:color="auto"/>
        <w:right w:val="none" w:sz="0" w:space="0" w:color="auto"/>
      </w:divBdr>
    </w:div>
    <w:div w:id="433791636">
      <w:bodyDiv w:val="1"/>
      <w:marLeft w:val="0"/>
      <w:marRight w:val="0"/>
      <w:marTop w:val="0"/>
      <w:marBottom w:val="0"/>
      <w:divBdr>
        <w:top w:val="none" w:sz="0" w:space="0" w:color="auto"/>
        <w:left w:val="none" w:sz="0" w:space="0" w:color="auto"/>
        <w:bottom w:val="none" w:sz="0" w:space="0" w:color="auto"/>
        <w:right w:val="none" w:sz="0" w:space="0" w:color="auto"/>
      </w:divBdr>
    </w:div>
    <w:div w:id="922567374">
      <w:bodyDiv w:val="1"/>
      <w:marLeft w:val="0"/>
      <w:marRight w:val="0"/>
      <w:marTop w:val="0"/>
      <w:marBottom w:val="0"/>
      <w:divBdr>
        <w:top w:val="none" w:sz="0" w:space="0" w:color="auto"/>
        <w:left w:val="none" w:sz="0" w:space="0" w:color="auto"/>
        <w:bottom w:val="none" w:sz="0" w:space="0" w:color="auto"/>
        <w:right w:val="none" w:sz="0" w:space="0" w:color="auto"/>
      </w:divBdr>
    </w:div>
    <w:div w:id="1396247288">
      <w:bodyDiv w:val="1"/>
      <w:marLeft w:val="0"/>
      <w:marRight w:val="0"/>
      <w:marTop w:val="0"/>
      <w:marBottom w:val="0"/>
      <w:divBdr>
        <w:top w:val="none" w:sz="0" w:space="0" w:color="auto"/>
        <w:left w:val="none" w:sz="0" w:space="0" w:color="auto"/>
        <w:bottom w:val="none" w:sz="0" w:space="0" w:color="auto"/>
        <w:right w:val="none" w:sz="0" w:space="0" w:color="auto"/>
      </w:divBdr>
    </w:div>
    <w:div w:id="15688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LECAP-Evgeniya Shaimukhametova</dc:creator>
  <cp:keywords/>
  <dc:description/>
  <cp:lastModifiedBy>Коньяков Леонид Викторович</cp:lastModifiedBy>
  <cp:revision>2</cp:revision>
  <dcterms:created xsi:type="dcterms:W3CDTF">2022-11-10T07:48:00Z</dcterms:created>
  <dcterms:modified xsi:type="dcterms:W3CDTF">2022-11-10T07:48:00Z</dcterms:modified>
</cp:coreProperties>
</file>